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1C4E2E" w14:textId="77777777" w:rsidR="001B71E9" w:rsidRPr="00AC5739" w:rsidRDefault="001B71E9" w:rsidP="00DA3623"/>
    <w:p w14:paraId="6E19EB4F" w14:textId="4CBF2D7D" w:rsidR="001B71E9" w:rsidRPr="00AC5739" w:rsidRDefault="00C81786" w:rsidP="009F1197">
      <w:pPr>
        <w:tabs>
          <w:tab w:val="left" w:pos="2850"/>
        </w:tabs>
        <w:jc w:val="center"/>
        <w:rPr>
          <w:rFonts w:ascii="Arial" w:hAnsi="Arial" w:cs="Arial"/>
          <w:b/>
          <w:sz w:val="28"/>
          <w:szCs w:val="28"/>
        </w:rPr>
      </w:pPr>
      <w:r>
        <w:rPr>
          <w:rFonts w:ascii="Arial" w:hAnsi="Arial"/>
          <w:b/>
          <w:sz w:val="28"/>
          <w:lang w:val="en-GB" w:eastAsia="en-GB"/>
        </w:rPr>
        <w:t>Insurance Brokerage Mandate</w:t>
      </w:r>
    </w:p>
    <w:p w14:paraId="73652DBB" w14:textId="77777777" w:rsidR="001B71E9" w:rsidRPr="00AC5739" w:rsidRDefault="001B71E9" w:rsidP="009F1197">
      <w:pPr>
        <w:jc w:val="center"/>
        <w:rPr>
          <w:rFonts w:ascii="Arial" w:hAnsi="Arial" w:cs="Arial"/>
          <w:b/>
          <w:sz w:val="20"/>
        </w:rPr>
      </w:pPr>
    </w:p>
    <w:p w14:paraId="0B985ED7" w14:textId="0DBD3D7D" w:rsidR="001B71E9" w:rsidRPr="00AC5739" w:rsidRDefault="00490272" w:rsidP="009F1197">
      <w:pPr>
        <w:jc w:val="center"/>
        <w:rPr>
          <w:rFonts w:ascii="Arial" w:hAnsi="Arial" w:cs="Arial"/>
          <w:bCs/>
          <w:sz w:val="20"/>
        </w:rPr>
      </w:pPr>
      <w:r>
        <w:rPr>
          <w:rFonts w:ascii="Arial" w:hAnsi="Arial"/>
          <w:sz w:val="20"/>
          <w:lang w:val="en-GB" w:eastAsia="en-GB"/>
        </w:rPr>
        <w:t>between</w:t>
      </w:r>
    </w:p>
    <w:p w14:paraId="5E1825D2" w14:textId="77777777" w:rsidR="00397D75" w:rsidRPr="00AC5739" w:rsidRDefault="00397D75" w:rsidP="009F1197">
      <w:pPr>
        <w:jc w:val="center"/>
        <w:rPr>
          <w:rFonts w:ascii="Arial" w:hAnsi="Arial" w:cs="Arial"/>
          <w:b/>
          <w:sz w:val="20"/>
        </w:rPr>
      </w:pPr>
    </w:p>
    <w:tbl>
      <w:tblPr>
        <w:tblStyle w:val="Tabellenraster"/>
        <w:tblW w:w="0" w:type="auto"/>
        <w:jc w:val="center"/>
        <w:tblLook w:val="04A0" w:firstRow="1" w:lastRow="0" w:firstColumn="1" w:lastColumn="0" w:noHBand="0" w:noVBand="1"/>
      </w:tblPr>
      <w:tblGrid>
        <w:gridCol w:w="3418"/>
        <w:gridCol w:w="3137"/>
        <w:gridCol w:w="3500"/>
      </w:tblGrid>
      <w:tr w:rsidR="00A52CB3" w:rsidRPr="004207EA" w14:paraId="0CCC65E0" w14:textId="77777777" w:rsidTr="00A52CB3">
        <w:trPr>
          <w:trHeight w:val="458"/>
          <w:jc w:val="center"/>
        </w:trPr>
        <w:tc>
          <w:tcPr>
            <w:tcW w:w="3418" w:type="dxa"/>
            <w:shd w:val="clear" w:color="auto" w:fill="D9D9D9" w:themeFill="background1" w:themeFillShade="D9"/>
            <w:vAlign w:val="center"/>
          </w:tcPr>
          <w:p w14:paraId="0ACEF9E6" w14:textId="5C757778" w:rsidR="00A52CB3" w:rsidRPr="00AC5739" w:rsidRDefault="00A52CB3" w:rsidP="00490272">
            <w:pPr>
              <w:jc w:val="center"/>
              <w:rPr>
                <w:rFonts w:ascii="Arial" w:hAnsi="Arial" w:cs="Arial"/>
                <w:b/>
                <w:sz w:val="20"/>
              </w:rPr>
            </w:pPr>
            <w:r>
              <w:rPr>
                <w:rFonts w:ascii="Arial" w:hAnsi="Arial"/>
                <w:b/>
                <w:sz w:val="20"/>
                <w:lang w:val="en-GB" w:eastAsia="en-GB"/>
              </w:rPr>
              <w:t>Principal / Client</w:t>
            </w:r>
          </w:p>
        </w:tc>
        <w:tc>
          <w:tcPr>
            <w:tcW w:w="3137" w:type="dxa"/>
            <w:shd w:val="clear" w:color="auto" w:fill="D9D9D9" w:themeFill="background1" w:themeFillShade="D9"/>
            <w:vAlign w:val="center"/>
          </w:tcPr>
          <w:p w14:paraId="7639149A" w14:textId="77777777" w:rsidR="00A52CB3" w:rsidRDefault="00A52CB3" w:rsidP="00A52CB3">
            <w:pPr>
              <w:jc w:val="center"/>
              <w:rPr>
                <w:rFonts w:ascii="Arial" w:hAnsi="Arial" w:cs="Arial"/>
                <w:b/>
                <w:sz w:val="20"/>
              </w:rPr>
            </w:pPr>
            <w:r>
              <w:rPr>
                <w:rFonts w:ascii="Arial" w:hAnsi="Arial"/>
                <w:b/>
                <w:sz w:val="20"/>
                <w:lang w:val="en-GB" w:eastAsia="en-GB"/>
              </w:rPr>
              <w:t>Broker</w:t>
            </w:r>
            <w:r>
              <w:rPr>
                <w:rFonts w:ascii="Arial" w:hAnsi="Arial"/>
                <w:sz w:val="20"/>
                <w:lang w:val="en-GB" w:eastAsia="en-GB"/>
              </w:rPr>
              <w:br/>
            </w:r>
            <w:r>
              <w:rPr>
                <w:rFonts w:ascii="Arial" w:hAnsi="Arial"/>
                <w:b/>
                <w:sz w:val="20"/>
                <w:lang w:val="en-GB" w:eastAsia="en-GB"/>
              </w:rPr>
              <w:t>FINMA Reg. F01089387</w:t>
            </w:r>
          </w:p>
        </w:tc>
        <w:tc>
          <w:tcPr>
            <w:tcW w:w="3500" w:type="dxa"/>
            <w:shd w:val="clear" w:color="auto" w:fill="D9D9D9" w:themeFill="background1" w:themeFillShade="D9"/>
            <w:vAlign w:val="center"/>
          </w:tcPr>
          <w:p w14:paraId="17F601B1" w14:textId="77777777" w:rsidR="00A52CB3" w:rsidRPr="00373343" w:rsidRDefault="00A52CB3" w:rsidP="00490272">
            <w:pPr>
              <w:jc w:val="center"/>
              <w:rPr>
                <w:rFonts w:ascii="Arial" w:hAnsi="Arial" w:cs="Arial"/>
                <w:b/>
                <w:sz w:val="20"/>
                <w:lang w:val="en-GB"/>
              </w:rPr>
            </w:pPr>
            <w:r>
              <w:rPr>
                <w:rFonts w:ascii="Arial" w:hAnsi="Arial"/>
                <w:b/>
                <w:sz w:val="20"/>
                <w:lang w:val="en-GB" w:eastAsia="en-GB"/>
              </w:rPr>
              <w:t>Co-Broker</w:t>
            </w:r>
            <w:r>
              <w:rPr>
                <w:rFonts w:ascii="Arial" w:hAnsi="Arial"/>
                <w:sz w:val="20"/>
                <w:lang w:val="en-GB" w:eastAsia="en-GB"/>
              </w:rPr>
              <w:br/>
            </w:r>
            <w:r>
              <w:rPr>
                <w:rFonts w:ascii="Arial" w:hAnsi="Arial"/>
                <w:b/>
                <w:sz w:val="20"/>
                <w:lang w:val="en-GB" w:eastAsia="en-GB"/>
              </w:rPr>
              <w:t>FINMA Reg. F01470698</w:t>
            </w:r>
          </w:p>
        </w:tc>
      </w:tr>
      <w:tr w:rsidR="00A52CB3" w:rsidRPr="004207EA" w14:paraId="571B586C" w14:textId="77777777" w:rsidTr="00A52CB3">
        <w:trPr>
          <w:trHeight w:val="862"/>
          <w:jc w:val="center"/>
        </w:trPr>
        <w:tc>
          <w:tcPr>
            <w:tcW w:w="3418" w:type="dxa"/>
            <w:vAlign w:val="center"/>
          </w:tcPr>
          <w:p w14:paraId="0F1C73A6" w14:textId="465C487A" w:rsidR="00D37FC3" w:rsidRDefault="00D37FC3" w:rsidP="00E05AD3">
            <w:pPr>
              <w:jc w:val="center"/>
              <w:rPr>
                <w:rFonts w:ascii="Arial" w:hAnsi="Arial" w:cs="Arial"/>
                <w:bCs/>
                <w:sz w:val="20"/>
                <w:lang w:val="en-GB"/>
              </w:rPr>
            </w:pPr>
            <w:r>
              <w:rPr>
                <w:rFonts w:ascii="Arial" w:hAnsi="Arial"/>
                <w:sz w:val="20"/>
                <w:lang w:val="en-GB" w:eastAsia="en-GB"/>
              </w:rPr>
              <w:t>Client name</w:t>
            </w:r>
            <w:r>
              <w:rPr>
                <w:rFonts w:ascii="Arial" w:hAnsi="Arial"/>
                <w:sz w:val="20"/>
                <w:lang w:val="en-GB" w:eastAsia="en-GB"/>
              </w:rPr>
              <w:br/>
              <w:t>Street</w:t>
            </w:r>
            <w:r>
              <w:rPr>
                <w:rFonts w:ascii="Arial" w:hAnsi="Arial"/>
                <w:sz w:val="20"/>
                <w:lang w:val="en-GB" w:eastAsia="en-GB"/>
              </w:rPr>
              <w:br/>
              <w:t>City</w:t>
            </w:r>
            <w:r>
              <w:rPr>
                <w:rFonts w:ascii="Arial" w:hAnsi="Arial"/>
                <w:sz w:val="20"/>
                <w:lang w:val="en-GB" w:eastAsia="en-GB"/>
              </w:rPr>
              <w:br/>
              <w:t>(Date of birth:              )</w:t>
            </w:r>
          </w:p>
        </w:tc>
        <w:tc>
          <w:tcPr>
            <w:tcW w:w="3137" w:type="dxa"/>
            <w:vAlign w:val="center"/>
          </w:tcPr>
          <w:p w14:paraId="14614896" w14:textId="77777777" w:rsidR="00A52CB3" w:rsidRPr="00DC353D" w:rsidRDefault="00A52CB3" w:rsidP="00A52CB3">
            <w:pPr>
              <w:jc w:val="center"/>
              <w:rPr>
                <w:rFonts w:ascii="Arial" w:hAnsi="Arial" w:cs="Arial"/>
                <w:bCs/>
                <w:sz w:val="20"/>
                <w:lang w:val="fr-CH"/>
              </w:rPr>
            </w:pPr>
            <w:r>
              <w:rPr>
                <w:rFonts w:ascii="Arial" w:hAnsi="Arial"/>
                <w:sz w:val="20"/>
                <w:lang w:val="en-GB" w:eastAsia="en-GB"/>
              </w:rPr>
              <w:t>Strategic Alliances Financial</w:t>
            </w:r>
            <w:r>
              <w:rPr>
                <w:rFonts w:ascii="Arial" w:hAnsi="Arial"/>
                <w:sz w:val="20"/>
                <w:lang w:val="en-GB" w:eastAsia="en-GB"/>
              </w:rPr>
              <w:br/>
              <w:t>Services AG</w:t>
            </w:r>
            <w:r>
              <w:rPr>
                <w:rFonts w:ascii="Arial" w:hAnsi="Arial"/>
                <w:sz w:val="20"/>
                <w:lang w:val="en-GB" w:eastAsia="en-GB"/>
              </w:rPr>
              <w:br/>
              <w:t>Grubenstrasse 35</w:t>
            </w:r>
            <w:r>
              <w:rPr>
                <w:rFonts w:ascii="Arial" w:hAnsi="Arial"/>
                <w:sz w:val="20"/>
                <w:lang w:val="en-GB" w:eastAsia="en-GB"/>
              </w:rPr>
              <w:br/>
              <w:t>8045 Zurich</w:t>
            </w:r>
          </w:p>
        </w:tc>
        <w:tc>
          <w:tcPr>
            <w:tcW w:w="3500" w:type="dxa"/>
            <w:vAlign w:val="center"/>
          </w:tcPr>
          <w:p w14:paraId="2F0A8851" w14:textId="77777777" w:rsidR="00C6045E" w:rsidRDefault="004207EA" w:rsidP="00A52CB3">
            <w:pPr>
              <w:jc w:val="center"/>
              <w:rPr>
                <w:rFonts w:ascii="Arial" w:hAnsi="Arial" w:cs="Arial"/>
                <w:bCs/>
                <w:sz w:val="20"/>
                <w:lang w:val="en-GB"/>
              </w:rPr>
            </w:pPr>
            <w:r>
              <w:rPr>
                <w:rFonts w:ascii="Arial" w:hAnsi="Arial"/>
                <w:sz w:val="20"/>
                <w:lang w:val="en-GB" w:eastAsia="en-GB"/>
              </w:rPr>
              <w:t>S&amp;L Management und Consulting</w:t>
            </w:r>
            <w:r>
              <w:rPr>
                <w:rFonts w:ascii="Arial" w:hAnsi="Arial"/>
                <w:sz w:val="20"/>
                <w:lang w:val="en-GB" w:eastAsia="en-GB"/>
              </w:rPr>
              <w:br/>
              <w:t>GmbH</w:t>
            </w:r>
            <w:r>
              <w:rPr>
                <w:rFonts w:ascii="Arial" w:hAnsi="Arial"/>
                <w:sz w:val="20"/>
                <w:lang w:val="en-GB" w:eastAsia="en-GB"/>
              </w:rPr>
              <w:br/>
              <w:t>Feldstrasse 23</w:t>
            </w:r>
            <w:r>
              <w:rPr>
                <w:rFonts w:ascii="Arial" w:hAnsi="Arial"/>
                <w:sz w:val="20"/>
                <w:lang w:val="en-GB" w:eastAsia="en-GB"/>
              </w:rPr>
              <w:br/>
              <w:t>8853 Lachen</w:t>
            </w:r>
          </w:p>
        </w:tc>
      </w:tr>
    </w:tbl>
    <w:p w14:paraId="51DBA1C5" w14:textId="4F1A05BE" w:rsidR="004D5850" w:rsidRPr="004D5850" w:rsidRDefault="004B73B7" w:rsidP="004B73B7">
      <w:pPr>
        <w:spacing w:before="360"/>
        <w:rPr>
          <w:rFonts w:ascii="Arial" w:hAnsi="Arial"/>
          <w:sz w:val="20"/>
          <w:lang w:val="en-GB" w:eastAsia="en-GB"/>
        </w:rPr>
      </w:pPr>
      <w:r>
        <w:rPr>
          <w:rFonts w:ascii="Arial" w:hAnsi="Arial"/>
          <w:sz w:val="20"/>
          <w:lang w:val="en-GB" w:eastAsia="en-GB"/>
        </w:rPr>
        <w:t>The Client appoints and authorises the Broker and Co-Broker (together, the “Appointed Parties”) to provide ongoing servicing of the insurance portfolio. The Appointed Parties are authorised to act in the name of the Client for this purpose.</w:t>
      </w:r>
      <w:r w:rsidR="004D5850">
        <w:rPr>
          <w:rFonts w:ascii="Arial" w:hAnsi="Arial"/>
          <w:sz w:val="20"/>
          <w:lang w:val="en-GB" w:eastAsia="en-GB"/>
        </w:rPr>
        <w:br/>
      </w:r>
    </w:p>
    <w:p w14:paraId="6A783C32" w14:textId="1590A6AC" w:rsidR="004B73B7" w:rsidRDefault="004B73B7" w:rsidP="003A4746">
      <w:pPr>
        <w:pStyle w:val="Listenabsatz"/>
        <w:numPr>
          <w:ilvl w:val="0"/>
          <w:numId w:val="8"/>
        </w:numPr>
        <w:jc w:val="both"/>
        <w:rPr>
          <w:rFonts w:ascii="Arial" w:hAnsi="Arial" w:cs="Arial"/>
          <w:sz w:val="20"/>
        </w:rPr>
      </w:pPr>
      <w:r>
        <w:rPr>
          <w:rFonts w:ascii="Arial" w:hAnsi="Arial"/>
          <w:sz w:val="20"/>
          <w:lang w:val="en-GB" w:eastAsia="en-GB"/>
        </w:rPr>
        <w:t>For the entire portfolio</w:t>
      </w:r>
    </w:p>
    <w:p w14:paraId="2B5ACE8E" w14:textId="58592D19" w:rsidR="004B73B7" w:rsidRPr="004B73B7" w:rsidRDefault="003A4746" w:rsidP="004B73B7">
      <w:pPr>
        <w:pStyle w:val="Listenabsatz"/>
        <w:numPr>
          <w:ilvl w:val="0"/>
          <w:numId w:val="8"/>
        </w:numPr>
        <w:spacing w:before="360"/>
        <w:jc w:val="both"/>
        <w:rPr>
          <w:rFonts w:ascii="Arial" w:hAnsi="Arial" w:cs="Arial"/>
          <w:sz w:val="20"/>
        </w:rPr>
      </w:pPr>
      <w:r>
        <w:rPr>
          <w:rFonts w:ascii="Arial" w:hAnsi="Arial"/>
          <w:sz w:val="20"/>
          <w:lang w:val="en-GB" w:eastAsia="en-GB"/>
        </w:rPr>
        <w:t>Individual companies/entities: _____________________________________________</w:t>
      </w:r>
    </w:p>
    <w:p w14:paraId="1F9BB7ED" w14:textId="77777777" w:rsidR="00320D6A" w:rsidRPr="00AC5739" w:rsidRDefault="00320D6A" w:rsidP="003C0350">
      <w:pPr>
        <w:rPr>
          <w:rFonts w:ascii="Arial" w:hAnsi="Arial" w:cs="Arial"/>
          <w:sz w:val="20"/>
        </w:rPr>
      </w:pPr>
    </w:p>
    <w:p w14:paraId="0FAB505A" w14:textId="4CEB9CD7" w:rsidR="00A412E5" w:rsidRPr="004D5850" w:rsidRDefault="00A412E5" w:rsidP="003C0350">
      <w:pPr>
        <w:rPr>
          <w:rFonts w:ascii="Arial" w:hAnsi="Arial" w:cs="Arial"/>
          <w:sz w:val="20"/>
          <w:lang w:val="fr-CH"/>
        </w:rPr>
      </w:pPr>
      <w:r>
        <w:rPr>
          <w:rFonts w:ascii="Arial" w:hAnsi="Arial"/>
          <w:sz w:val="20"/>
          <w:lang w:val="en-GB" w:eastAsia="en-GB"/>
        </w:rPr>
        <w:t>This broker mandate supersedes and replaces any mandate agreements previously in force.</w:t>
      </w:r>
    </w:p>
    <w:p w14:paraId="20524BA2" w14:textId="77777777" w:rsidR="003C0350" w:rsidRPr="004D5850" w:rsidRDefault="003C0350" w:rsidP="003C0350">
      <w:pPr>
        <w:rPr>
          <w:rFonts w:ascii="Arial" w:hAnsi="Arial" w:cs="Arial"/>
          <w:sz w:val="20"/>
          <w:lang w:val="fr-CH"/>
        </w:rPr>
      </w:pPr>
    </w:p>
    <w:p w14:paraId="102C374F" w14:textId="77777777" w:rsidR="003C0350" w:rsidRPr="004D5850" w:rsidRDefault="003C0350" w:rsidP="003C0350">
      <w:pPr>
        <w:rPr>
          <w:rFonts w:ascii="Arial" w:hAnsi="Arial" w:cs="Arial"/>
          <w:sz w:val="20"/>
          <w:lang w:val="fr-CH"/>
        </w:rPr>
      </w:pPr>
      <w:r>
        <w:rPr>
          <w:rFonts w:ascii="Arial" w:hAnsi="Arial"/>
          <w:sz w:val="20"/>
          <w:lang w:val="en-GB" w:eastAsia="en-GB"/>
        </w:rPr>
        <w:t>The mandate includes, as required:</w:t>
      </w:r>
    </w:p>
    <w:p w14:paraId="0B5280AF" w14:textId="77777777" w:rsidR="003C0350" w:rsidRPr="004D5850" w:rsidRDefault="003C0350" w:rsidP="003C0350">
      <w:pPr>
        <w:rPr>
          <w:rFonts w:ascii="Arial" w:hAnsi="Arial" w:cs="Arial"/>
          <w:sz w:val="10"/>
          <w:szCs w:val="10"/>
          <w:lang w:val="fr-CH"/>
        </w:rPr>
      </w:pPr>
    </w:p>
    <w:p w14:paraId="771F68C7" w14:textId="2D9B343B" w:rsidR="003C0350" w:rsidRPr="004D5850" w:rsidRDefault="003C0350" w:rsidP="00E44BD1">
      <w:pPr>
        <w:pStyle w:val="Listenabsatz"/>
        <w:numPr>
          <w:ilvl w:val="0"/>
          <w:numId w:val="4"/>
        </w:numPr>
        <w:jc w:val="both"/>
        <w:rPr>
          <w:rFonts w:ascii="Arial" w:hAnsi="Arial" w:cs="Arial"/>
          <w:sz w:val="20"/>
          <w:lang w:val="fr-CH"/>
        </w:rPr>
      </w:pPr>
      <w:r>
        <w:rPr>
          <w:rFonts w:ascii="Arial" w:hAnsi="Arial"/>
          <w:sz w:val="20"/>
          <w:lang w:val="en-GB" w:eastAsia="en-GB"/>
        </w:rPr>
        <w:t>Analysis of the Client’s insurance requirements</w:t>
      </w:r>
    </w:p>
    <w:p w14:paraId="21093164" w14:textId="70F3A7AA" w:rsidR="003C0350" w:rsidRPr="004D5850" w:rsidRDefault="00E44BD1" w:rsidP="00E44BD1">
      <w:pPr>
        <w:pStyle w:val="Listenabsatz"/>
        <w:numPr>
          <w:ilvl w:val="0"/>
          <w:numId w:val="4"/>
        </w:numPr>
        <w:ind w:right="1260"/>
        <w:jc w:val="both"/>
        <w:rPr>
          <w:rFonts w:ascii="Arial" w:hAnsi="Arial" w:cs="Arial"/>
          <w:sz w:val="20"/>
          <w:lang w:val="fr-CH"/>
        </w:rPr>
      </w:pPr>
      <w:r>
        <w:rPr>
          <w:rFonts w:ascii="Arial" w:hAnsi="Arial"/>
          <w:sz w:val="20"/>
          <w:lang w:val="en-GB" w:eastAsia="en-GB"/>
        </w:rPr>
        <w:t>Obtaining insurance quotations (including tender processes) and providing advice on possible placements</w:t>
      </w:r>
    </w:p>
    <w:p w14:paraId="5A73072B" w14:textId="2B9268F5" w:rsidR="003C0350" w:rsidRPr="00AC5739" w:rsidRDefault="00490272" w:rsidP="00E44BD1">
      <w:pPr>
        <w:pStyle w:val="Listenabsatz"/>
        <w:numPr>
          <w:ilvl w:val="0"/>
          <w:numId w:val="4"/>
        </w:numPr>
        <w:jc w:val="both"/>
        <w:rPr>
          <w:rFonts w:ascii="Arial" w:hAnsi="Arial" w:cs="Arial"/>
          <w:sz w:val="20"/>
        </w:rPr>
      </w:pPr>
      <w:r>
        <w:rPr>
          <w:rFonts w:ascii="Arial" w:hAnsi="Arial"/>
          <w:sz w:val="20"/>
          <w:lang w:val="en-GB" w:eastAsia="en-GB"/>
        </w:rPr>
        <w:t>Regular review and, where necessary, adjustment of insurance coverage concepts</w:t>
      </w:r>
    </w:p>
    <w:p w14:paraId="0C9A33E9" w14:textId="5253EBA7" w:rsidR="00E44BD1" w:rsidRPr="004D5850" w:rsidRDefault="00E44BD1" w:rsidP="00E44BD1">
      <w:pPr>
        <w:pStyle w:val="Listenabsatz"/>
        <w:numPr>
          <w:ilvl w:val="0"/>
          <w:numId w:val="4"/>
        </w:numPr>
        <w:jc w:val="both"/>
        <w:rPr>
          <w:rFonts w:ascii="Arial" w:hAnsi="Arial" w:cs="Arial"/>
          <w:sz w:val="20"/>
          <w:lang w:val="fr-CH"/>
        </w:rPr>
      </w:pPr>
      <w:r>
        <w:rPr>
          <w:rFonts w:ascii="Arial" w:hAnsi="Arial"/>
          <w:sz w:val="20"/>
          <w:lang w:val="en-GB" w:eastAsia="en-GB"/>
        </w:rPr>
        <w:t>Receipt and forwarding of correspondence from insurance companies and collective pension foundations</w:t>
      </w:r>
    </w:p>
    <w:p w14:paraId="09E6E0A7" w14:textId="7ED8E222" w:rsidR="003C0350" w:rsidRPr="00AC5739" w:rsidRDefault="0032210C" w:rsidP="00E44BD1">
      <w:pPr>
        <w:pStyle w:val="Listenabsatz"/>
        <w:numPr>
          <w:ilvl w:val="0"/>
          <w:numId w:val="4"/>
        </w:numPr>
        <w:jc w:val="both"/>
        <w:rPr>
          <w:rFonts w:ascii="Arial" w:hAnsi="Arial" w:cs="Arial"/>
          <w:sz w:val="20"/>
        </w:rPr>
      </w:pPr>
      <w:r>
        <w:rPr>
          <w:rFonts w:ascii="Arial" w:hAnsi="Arial"/>
          <w:sz w:val="20"/>
          <w:lang w:val="en-GB" w:eastAsia="en-GB"/>
        </w:rPr>
        <w:t>Assistance with claims</w:t>
      </w:r>
    </w:p>
    <w:p w14:paraId="79452CF3" w14:textId="77777777" w:rsidR="003C0350" w:rsidRPr="00AC5739" w:rsidRDefault="003C0350" w:rsidP="003C0350">
      <w:pPr>
        <w:rPr>
          <w:rFonts w:ascii="Arial" w:hAnsi="Arial" w:cs="Arial"/>
          <w:sz w:val="20"/>
        </w:rPr>
      </w:pPr>
    </w:p>
    <w:p w14:paraId="4700F221" w14:textId="2C7B0B5A" w:rsidR="00EB6B48" w:rsidRPr="004D5850" w:rsidRDefault="00EB6B48" w:rsidP="003C0350">
      <w:pPr>
        <w:rPr>
          <w:rFonts w:ascii="Arial" w:hAnsi="Arial" w:cs="Arial"/>
          <w:sz w:val="20"/>
          <w:lang w:val="fr-CH"/>
        </w:rPr>
      </w:pPr>
      <w:r>
        <w:rPr>
          <w:rFonts w:ascii="Arial" w:hAnsi="Arial"/>
          <w:sz w:val="20"/>
          <w:lang w:val="en-GB" w:eastAsia="en-GB"/>
        </w:rPr>
        <w:t>The Client remains the policyholder, the party liable for payment of premiums and the recipient of any claim payments.</w:t>
      </w:r>
    </w:p>
    <w:p w14:paraId="129B154E" w14:textId="77777777" w:rsidR="00EB6B48" w:rsidRPr="004D5850" w:rsidRDefault="00EB6B48" w:rsidP="003C0350">
      <w:pPr>
        <w:rPr>
          <w:rFonts w:ascii="Arial" w:hAnsi="Arial" w:cs="Arial"/>
          <w:sz w:val="20"/>
          <w:lang w:val="fr-CH"/>
        </w:rPr>
      </w:pPr>
    </w:p>
    <w:p w14:paraId="23156547" w14:textId="2D6C2E4F" w:rsidR="00EB6B48" w:rsidRPr="004D5850" w:rsidRDefault="003C0350" w:rsidP="003C0350">
      <w:pPr>
        <w:rPr>
          <w:rFonts w:ascii="Arial" w:hAnsi="Arial" w:cs="Arial"/>
          <w:sz w:val="20"/>
          <w:lang w:val="fr-CH"/>
        </w:rPr>
      </w:pPr>
      <w:r>
        <w:rPr>
          <w:rFonts w:ascii="Arial" w:hAnsi="Arial"/>
          <w:sz w:val="20"/>
          <w:lang w:val="en-GB" w:eastAsia="en-GB"/>
        </w:rPr>
        <w:t>The Client authorises the Appointed Parties to obtain insurance quotations, conduct negotiations, make declarations and obtain or disclose data, information and documents insofar as required to perform the mandate. The Appointed Parties may cancel policies or place insurance contracts only with the Client’s consent.</w:t>
      </w:r>
    </w:p>
    <w:p w14:paraId="1F822695" w14:textId="77777777" w:rsidR="00EB6B48" w:rsidRPr="004D5850" w:rsidRDefault="00EB6B48" w:rsidP="003C0350">
      <w:pPr>
        <w:rPr>
          <w:rFonts w:ascii="Arial" w:hAnsi="Arial" w:cs="Arial"/>
          <w:sz w:val="20"/>
          <w:lang w:val="fr-CH"/>
        </w:rPr>
      </w:pPr>
    </w:p>
    <w:p w14:paraId="36F2D645" w14:textId="468CCA2D" w:rsidR="0031266B" w:rsidRPr="004D5850" w:rsidRDefault="005012ED" w:rsidP="002408FA">
      <w:pPr>
        <w:autoSpaceDE w:val="0"/>
        <w:autoSpaceDN w:val="0"/>
        <w:adjustRightInd w:val="0"/>
        <w:rPr>
          <w:rFonts w:ascii="Arial" w:hAnsi="Arial" w:cs="Arial"/>
          <w:sz w:val="20"/>
          <w:lang w:val="fr-CH"/>
        </w:rPr>
      </w:pPr>
      <w:r>
        <w:rPr>
          <w:rFonts w:ascii="Arial" w:hAnsi="Arial"/>
          <w:sz w:val="20"/>
          <w:lang w:val="en-GB" w:eastAsia="en-GB"/>
        </w:rPr>
        <w:t>Depending on the Client’s insurance requirements, the Appointed Parties work with insurers from various lines of insurance and are compensated by them through customary market commissions.</w:t>
      </w:r>
    </w:p>
    <w:p w14:paraId="7875A232" w14:textId="77777777" w:rsidR="0031266B" w:rsidRPr="004D5850" w:rsidRDefault="0031266B" w:rsidP="005012ED">
      <w:pPr>
        <w:autoSpaceDE w:val="0"/>
        <w:autoSpaceDN w:val="0"/>
        <w:adjustRightInd w:val="0"/>
        <w:jc w:val="both"/>
        <w:rPr>
          <w:rFonts w:ascii="Arial" w:hAnsi="Arial" w:cs="Arial"/>
          <w:sz w:val="20"/>
          <w:lang w:val="fr-CH"/>
        </w:rPr>
      </w:pPr>
    </w:p>
    <w:p w14:paraId="1257D4CA" w14:textId="1D12E205" w:rsidR="005012ED" w:rsidRPr="004D5850" w:rsidRDefault="005012ED" w:rsidP="005012ED">
      <w:pPr>
        <w:autoSpaceDE w:val="0"/>
        <w:autoSpaceDN w:val="0"/>
        <w:adjustRightInd w:val="0"/>
        <w:jc w:val="both"/>
        <w:rPr>
          <w:rFonts w:ascii="Arial" w:hAnsi="Arial" w:cs="Arial"/>
          <w:sz w:val="20"/>
          <w:lang w:val="fr-CH"/>
        </w:rPr>
      </w:pPr>
      <w:r>
        <w:rPr>
          <w:rFonts w:ascii="Arial" w:hAnsi="Arial"/>
          <w:sz w:val="20"/>
          <w:lang w:val="en-GB" w:eastAsia="en-GB"/>
        </w:rPr>
        <w:t>This mandate may be terminated by either contracting party at any time by written notice.</w:t>
      </w:r>
    </w:p>
    <w:p w14:paraId="09DEB3B2" w14:textId="73928D80" w:rsidR="003C0350" w:rsidRPr="004D5850" w:rsidRDefault="003C0350" w:rsidP="003C0350">
      <w:pPr>
        <w:rPr>
          <w:rFonts w:ascii="Arial" w:hAnsi="Arial" w:cs="Arial"/>
          <w:sz w:val="20"/>
          <w:lang w:val="fr-CH"/>
        </w:rPr>
      </w:pPr>
    </w:p>
    <w:p w14:paraId="779ADC35" w14:textId="676CF9D3" w:rsidR="00471D9F" w:rsidRPr="004D5850" w:rsidRDefault="00471D9F" w:rsidP="00471D9F">
      <w:pPr>
        <w:rPr>
          <w:rFonts w:ascii="Arial" w:hAnsi="Arial" w:cs="Arial"/>
          <w:sz w:val="20"/>
          <w:lang w:val="fr-CH"/>
        </w:rPr>
      </w:pPr>
      <w:r>
        <w:rPr>
          <w:rFonts w:ascii="Arial" w:hAnsi="Arial"/>
          <w:sz w:val="20"/>
          <w:lang w:val="en-GB" w:eastAsia="en-GB"/>
        </w:rPr>
        <w:t xml:space="preserve">The Client confirms that it has read and understood this document and has received the information contained in </w:t>
      </w:r>
      <w:r>
        <w:rPr>
          <w:rFonts w:ascii="Arial" w:hAnsi="Arial"/>
          <w:b/>
          <w:sz w:val="20"/>
          <w:lang w:val="en-GB" w:eastAsia="en-GB"/>
        </w:rPr>
        <w:t>Annexes 1–2</w:t>
      </w:r>
      <w:r>
        <w:rPr>
          <w:rFonts w:ascii="Arial" w:hAnsi="Arial"/>
          <w:sz w:val="20"/>
          <w:lang w:val="en-GB" w:eastAsia="en-GB"/>
        </w:rPr>
        <w:t xml:space="preserve"> pursuant to Article 45 of the Swiss Insurance Supervision Act (ISA/VAG), as well as the disclosure of remuneration pursuant to Article 45b ISA/VAG.</w:t>
      </w:r>
    </w:p>
    <w:p w14:paraId="0C561243" w14:textId="40DE9F79" w:rsidR="00A412E5" w:rsidRPr="004D5850" w:rsidRDefault="00D37FC3" w:rsidP="003C0350">
      <w:pPr>
        <w:rPr>
          <w:rFonts w:ascii="Arial" w:hAnsi="Arial" w:cs="Arial"/>
          <w:sz w:val="20"/>
          <w:lang w:val="fr-CH"/>
        </w:rPr>
      </w:pPr>
      <w:r>
        <w:rPr>
          <w:rFonts w:ascii="Arial" w:hAnsi="Arial" w:cs="Arial"/>
          <w:noProof/>
          <w:sz w:val="20"/>
          <w:lang w:val="en-GB" w:eastAsia="en-GB"/>
        </w:rPr>
        <mc:AlternateContent>
          <mc:Choice Requires="wpi">
            <w:drawing>
              <wp:anchor distT="0" distB="0" distL="114300" distR="114300" simplePos="0" relativeHeight="251776000" behindDoc="0" locked="0" layoutInCell="1" allowOverlap="1" wp14:anchorId="3798C398" wp14:editId="0084DEBC">
                <wp:simplePos x="0" y="0"/>
                <wp:positionH relativeFrom="column">
                  <wp:posOffset>7894625</wp:posOffset>
                </wp:positionH>
                <wp:positionV relativeFrom="paragraph">
                  <wp:posOffset>-80685</wp:posOffset>
                </wp:positionV>
                <wp:extent cx="549360" cy="1771200"/>
                <wp:effectExtent l="38100" t="38100" r="41275" b="38735"/>
                <wp:wrapNone/>
                <wp:docPr id="1983244838" name="Freihand 186"/>
                <wp:cNvGraphicFramePr/>
                <a:graphic xmlns:a="http://schemas.openxmlformats.org/drawingml/2006/main">
                  <a:graphicData uri="http://schemas.microsoft.com/office/word/2010/wordprocessingInk">
                    <w14:contentPart bwMode="auto" r:id="rId8">
                      <w14:nvContentPartPr>
                        <w14:cNvContentPartPr/>
                      </w14:nvContentPartPr>
                      <w14:xfrm>
                        <a:off x="0" y="0"/>
                        <a:ext cx="549360" cy="1771200"/>
                      </w14:xfrm>
                    </w14:contentPart>
                  </a:graphicData>
                </a:graphic>
              </wp:anchor>
            </w:drawing>
          </mc:Choice>
          <mc:Fallback>
            <w:pict>
              <v:shapetype w14:anchorId="45A38B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86" o:spid="_x0000_s1026" type="#_x0000_t75" style="position:absolute;margin-left:621.1pt;margin-top:-6.85pt;width:44.2pt;height:140.45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">
                <v:imagedata r:id="rId9" o:title=""/>
              </v:shape>
            </w:pict>
          </mc:Fallback>
        </mc:AlternateContent>
      </w:r>
    </w:p>
    <w:tbl>
      <w:tblPr>
        <w:tblW w:w="4987" w:type="pct"/>
        <w:tblInd w:w="28" w:type="dxa"/>
        <w:tblBorders>
          <w:top w:val="single" w:sz="8" w:space="0" w:color="D6DFF1"/>
          <w:left w:val="single" w:sz="8" w:space="0" w:color="D6DFF1"/>
          <w:bottom w:val="single" w:sz="8" w:space="0" w:color="D6DFF1"/>
          <w:right w:val="single" w:sz="8" w:space="0" w:color="D6DFF1"/>
          <w:insideH w:val="single" w:sz="8" w:space="0" w:color="D6DFF1"/>
          <w:insideV w:val="single" w:sz="8" w:space="0" w:color="D6DFF1"/>
        </w:tblBorders>
        <w:tblLayout w:type="fixed"/>
        <w:tblCellMar>
          <w:left w:w="70" w:type="dxa"/>
          <w:right w:w="70" w:type="dxa"/>
        </w:tblCellMar>
        <w:tblLook w:val="0000" w:firstRow="0" w:lastRow="0" w:firstColumn="0" w:lastColumn="0" w:noHBand="0" w:noVBand="0"/>
      </w:tblPr>
      <w:tblGrid>
        <w:gridCol w:w="3082"/>
        <w:gridCol w:w="3829"/>
        <w:gridCol w:w="3672"/>
      </w:tblGrid>
      <w:tr w:rsidR="00C81786" w:rsidRPr="00FC4A24" w14:paraId="775933C6" w14:textId="77777777" w:rsidTr="004207EA">
        <w:trPr>
          <w:trHeight w:val="415"/>
        </w:trPr>
        <w:tc>
          <w:tcPr>
            <w:tcW w:w="1456" w:type="pct"/>
            <w:tcBorders>
              <w:top w:val="single" w:sz="8" w:space="0" w:color="D6DFF1"/>
              <w:left w:val="single" w:sz="8" w:space="0" w:color="D6DFF1"/>
              <w:bottom w:val="single" w:sz="8" w:space="0" w:color="D6DFF1"/>
              <w:right w:val="single" w:sz="8" w:space="0" w:color="D6DFF1"/>
            </w:tcBorders>
            <w:shd w:val="clear" w:color="auto" w:fill="BFBFBF"/>
            <w:vAlign w:val="center"/>
          </w:tcPr>
          <w:p w14:paraId="62699B64" w14:textId="77777777" w:rsidR="00C81786" w:rsidRDefault="00C81786" w:rsidP="0013307C">
            <w:pPr>
              <w:pStyle w:val="bpTabellenweissschwarz"/>
            </w:pPr>
            <w:r>
              <w:rPr>
                <w:rFonts w:ascii="Arial" w:hAnsi="Arial"/>
                <w:b/>
                <w:lang w:val="en-GB" w:eastAsia="en-GB"/>
              </w:rPr>
              <w:t>Principal / Client</w:t>
            </w:r>
          </w:p>
        </w:tc>
        <w:tc>
          <w:tcPr>
            <w:tcW w:w="1809" w:type="pct"/>
            <w:shd w:val="clear" w:color="auto" w:fill="BFBFBF" w:themeFill="background1" w:themeFillShade="BF"/>
            <w:vAlign w:val="center"/>
          </w:tcPr>
          <w:p w14:paraId="3E929B5C" w14:textId="6BBE0635" w:rsidR="00C81786" w:rsidRPr="00550881" w:rsidRDefault="00C81786" w:rsidP="0013307C">
            <w:pPr>
              <w:pStyle w:val="bpTabellenweissschwarz"/>
              <w:rPr>
                <w:rFonts w:ascii="Arial" w:hAnsi="Arial" w:cs="Arial"/>
                <w:b/>
                <w:bCs/>
                <w:sz w:val="22"/>
                <w:szCs w:val="22"/>
              </w:rPr>
            </w:pPr>
            <w:r>
              <w:rPr>
                <w:rFonts w:ascii="Arial" w:hAnsi="Arial"/>
                <w:b/>
                <w:lang w:val="en-GB" w:eastAsia="en-GB"/>
              </w:rPr>
              <w:t>Broker</w:t>
            </w:r>
          </w:p>
        </w:tc>
        <w:tc>
          <w:tcPr>
            <w:tcW w:w="1736" w:type="pct"/>
            <w:tcBorders>
              <w:top w:val="single" w:sz="8" w:space="0" w:color="D6DFF1"/>
              <w:left w:val="single" w:sz="8" w:space="0" w:color="D6DFF1"/>
              <w:bottom w:val="single" w:sz="8" w:space="0" w:color="D6DFF1"/>
              <w:right w:val="single" w:sz="8" w:space="0" w:color="D6DFF1"/>
            </w:tcBorders>
            <w:shd w:val="clear" w:color="auto" w:fill="BFBFBF"/>
            <w:vAlign w:val="center"/>
          </w:tcPr>
          <w:p w14:paraId="087B2578" w14:textId="3277D170" w:rsidR="00C81786" w:rsidRDefault="00C81786" w:rsidP="0013307C">
            <w:pPr>
              <w:pStyle w:val="bpTabellenweissschwarz"/>
            </w:pPr>
            <w:r>
              <w:rPr>
                <w:rFonts w:ascii="Arial" w:hAnsi="Arial"/>
                <w:b/>
                <w:lang w:val="en-GB" w:eastAsia="en-GB"/>
              </w:rPr>
              <w:t>Co-Broker</w:t>
            </w:r>
          </w:p>
        </w:tc>
      </w:tr>
      <w:tr w:rsidR="00C81786" w:rsidRPr="00FC4A24" w14:paraId="76383126" w14:textId="77777777" w:rsidTr="00C81786">
        <w:trPr>
          <w:trHeight w:val="286"/>
        </w:trPr>
        <w:tc>
          <w:tcPr>
            <w:tcW w:w="5000" w:type="pct"/>
            <w:gridSpan w:val="3"/>
            <w:tcBorders>
              <w:right w:val="single" w:sz="8" w:space="0" w:color="D6DFF1"/>
            </w:tcBorders>
            <w:vAlign w:val="center"/>
          </w:tcPr>
          <w:p w14:paraId="6940CE53" w14:textId="195EF1F7" w:rsidR="00C81786" w:rsidRPr="000A6FED" w:rsidRDefault="00C81786" w:rsidP="0013307C">
            <w:pPr>
              <w:pStyle w:val="bpTabellenweissschwarz"/>
              <w:rPr>
                <w:rFonts w:ascii="Arial" w:hAnsi="Arial" w:cs="Arial"/>
              </w:rPr>
            </w:pPr>
            <w:r>
              <w:rPr>
                <w:rFonts w:ascii="Arial" w:hAnsi="Arial"/>
                <w:sz w:val="18"/>
                <w:lang w:val="en-GB"/>
              </w:rPr>
              <w:t>Place, Date</w:t>
            </w:r>
          </w:p>
        </w:tc>
      </w:tr>
      <w:tr w:rsidR="00C81786" w:rsidRPr="00FC4A24" w14:paraId="05A21950" w14:textId="77777777" w:rsidTr="004207EA">
        <w:trPr>
          <w:trHeight w:val="975"/>
        </w:trPr>
        <w:tc>
          <w:tcPr>
            <w:tcW w:w="1456" w:type="pct"/>
            <w:tcBorders>
              <w:top w:val="single" w:sz="8" w:space="0" w:color="D6DFF1"/>
              <w:left w:val="single" w:sz="8" w:space="0" w:color="D6DFF1"/>
              <w:bottom w:val="single" w:sz="8" w:space="0" w:color="D6DFF1"/>
              <w:right w:val="single" w:sz="8" w:space="0" w:color="D6DFF1"/>
            </w:tcBorders>
            <w:vAlign w:val="center"/>
          </w:tcPr>
          <w:p w14:paraId="30A5C989" w14:textId="77777777" w:rsidR="00C81786" w:rsidRDefault="00C81786" w:rsidP="0013307C">
            <w:pPr>
              <w:pStyle w:val="bpTabellenweissschwarz"/>
              <w:rPr>
                <w:rFonts w:ascii="Arial" w:hAnsi="Arial" w:cs="Arial"/>
              </w:rPr>
            </w:pPr>
          </w:p>
          <w:p w14:paraId="633167E1" w14:textId="77777777" w:rsidR="00C81786" w:rsidRDefault="00C81786" w:rsidP="0013307C">
            <w:pPr>
              <w:pStyle w:val="bpTabellenweissschwarz"/>
              <w:rPr>
                <w:rFonts w:ascii="Arial" w:hAnsi="Arial" w:cs="Arial"/>
              </w:rPr>
            </w:pPr>
          </w:p>
          <w:p w14:paraId="796B1E24" w14:textId="77777777" w:rsidR="00C81786" w:rsidRDefault="00C81786" w:rsidP="0013307C">
            <w:pPr>
              <w:pStyle w:val="bpTabellenweissschwarz"/>
              <w:rPr>
                <w:rFonts w:ascii="Arial" w:hAnsi="Arial" w:cs="Arial"/>
              </w:rPr>
            </w:pPr>
          </w:p>
          <w:p w14:paraId="1D705180" w14:textId="77777777" w:rsidR="00C81786" w:rsidRDefault="00C81786" w:rsidP="0013307C">
            <w:pPr>
              <w:pStyle w:val="bpTabellenweissschwarz"/>
              <w:rPr>
                <w:rFonts w:ascii="Arial" w:hAnsi="Arial" w:cs="Arial"/>
              </w:rPr>
            </w:pPr>
          </w:p>
          <w:p w14:paraId="78F3703E" w14:textId="77777777" w:rsidR="00C81786" w:rsidRDefault="00C81786" w:rsidP="0013307C">
            <w:pPr>
              <w:pStyle w:val="bpTabellenweissschwarz"/>
              <w:rPr>
                <w:rFonts w:ascii="Arial" w:hAnsi="Arial" w:cs="Arial"/>
              </w:rPr>
            </w:pPr>
          </w:p>
          <w:p w14:paraId="78D62189" w14:textId="77777777" w:rsidR="00C81786" w:rsidRPr="000A6FED" w:rsidRDefault="00C81786" w:rsidP="0013307C">
            <w:pPr>
              <w:pStyle w:val="bpTabellenweissschwarz"/>
              <w:rPr>
                <w:rFonts w:ascii="Arial" w:hAnsi="Arial" w:cs="Arial"/>
              </w:rPr>
            </w:pPr>
          </w:p>
        </w:tc>
        <w:tc>
          <w:tcPr>
            <w:tcW w:w="1809" w:type="pct"/>
          </w:tcPr>
          <w:p w14:paraId="65C41E13" w14:textId="2FC2A841" w:rsidR="00C81786" w:rsidRDefault="00C81786" w:rsidP="0013307C">
            <w:pPr>
              <w:pStyle w:val="bpTabellenweissschwarz"/>
              <w:rPr>
                <w:rFonts w:ascii="Arial" w:hAnsi="Arial" w:cs="Arial"/>
                <w:noProof/>
              </w:rPr>
            </w:pPr>
          </w:p>
          <w:p w14:paraId="46540E19" w14:textId="09D32925" w:rsidR="004207EA" w:rsidRPr="004207EA" w:rsidRDefault="00B118E2" w:rsidP="004207EA">
            <w:pPr>
              <w:rPr>
                <w:lang w:val="de-DE" w:eastAsia="de-DE"/>
              </w:rPr>
            </w:pPr>
            <w:r>
              <w:rPr>
                <w:rFonts w:ascii="Arial" w:hAnsi="Arial" w:cs="Arial"/>
                <w:noProof/>
                <w:sz w:val="20"/>
                <w:lang w:val="en-GB" w:eastAsia="en-GB"/>
              </w:rPr>
              <mc:AlternateContent>
                <mc:Choice Requires="wpi">
                  <w:drawing>
                    <wp:anchor distT="0" distB="0" distL="114300" distR="114300" simplePos="0" relativeHeight="251774976" behindDoc="0" locked="0" layoutInCell="1" allowOverlap="1" wp14:anchorId="7C588939" wp14:editId="23C4BBE7">
                      <wp:simplePos x="0" y="0"/>
                      <wp:positionH relativeFrom="column">
                        <wp:posOffset>1731010</wp:posOffset>
                      </wp:positionH>
                      <wp:positionV relativeFrom="paragraph">
                        <wp:posOffset>-59690</wp:posOffset>
                      </wp:positionV>
                      <wp:extent cx="343895" cy="553085"/>
                      <wp:effectExtent l="38100" t="38100" r="18415" b="37465"/>
                      <wp:wrapNone/>
                      <wp:docPr id="1542023047" name="Freihand 185"/>
                      <wp:cNvGraphicFramePr/>
                      <a:graphic xmlns:a="http://schemas.openxmlformats.org/drawingml/2006/main">
                        <a:graphicData uri="http://schemas.microsoft.com/office/word/2010/wordprocessingInk">
                          <w14:contentPart bwMode="auto" r:id="rId10">
                            <w14:nvContentPartPr>
                              <w14:cNvContentPartPr/>
                            </w14:nvContentPartPr>
                            <w14:xfrm>
                              <a:off x="0" y="0"/>
                              <a:ext cx="343895" cy="553085"/>
                            </w14:xfrm>
                          </w14:contentPart>
                        </a:graphicData>
                      </a:graphic>
                    </wp:anchor>
                  </w:drawing>
                </mc:Choice>
                <mc:Fallback>
                  <w:pict>
                    <v:shape w14:anchorId="7F8B2C5A" id="Freihand 185" o:spid="_x0000_s1026" type="#_x0000_t75" style="position:absolute;margin-left:135.8pt;margin-top:-5.2pt;width:28.1pt;height:44.5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">
                      <v:imagedata r:id="rId11" o:title=""/>
                    </v:shape>
                  </w:pict>
                </mc:Fallback>
              </mc:AlternateContent>
            </w:r>
            <w:r>
              <w:rPr>
                <w:rFonts w:ascii="Arial" w:hAnsi="Arial" w:cs="Arial"/>
                <w:noProof/>
                <w:sz w:val="20"/>
                <w:lang w:val="en-GB" w:eastAsia="en-GB"/>
              </w:rPr>
              <mc:AlternateContent>
                <mc:Choice Requires="wpi">
                  <w:drawing>
                    <wp:anchor distT="0" distB="0" distL="114300" distR="114300" simplePos="0" relativeHeight="251771904" behindDoc="0" locked="0" layoutInCell="1" allowOverlap="1" wp14:anchorId="46E8EE22" wp14:editId="185481CB">
                      <wp:simplePos x="0" y="0"/>
                      <wp:positionH relativeFrom="column">
                        <wp:posOffset>1596390</wp:posOffset>
                      </wp:positionH>
                      <wp:positionV relativeFrom="paragraph">
                        <wp:posOffset>239395</wp:posOffset>
                      </wp:positionV>
                      <wp:extent cx="21960" cy="4680"/>
                      <wp:effectExtent l="38100" t="38100" r="35560" b="52705"/>
                      <wp:wrapNone/>
                      <wp:docPr id="1101123002" name="Freihand 173"/>
                      <wp:cNvGraphicFramePr/>
                      <a:graphic xmlns:a="http://schemas.openxmlformats.org/drawingml/2006/main">
                        <a:graphicData uri="http://schemas.microsoft.com/office/word/2010/wordprocessingInk">
                          <w14:contentPart bwMode="auto" r:id="rId12">
                            <w14:nvContentPartPr>
                              <w14:cNvContentPartPr/>
                            </w14:nvContentPartPr>
                            <w14:xfrm>
                              <a:off x="0" y="0"/>
                              <a:ext cx="21960" cy="4680"/>
                            </w14:xfrm>
                          </w14:contentPart>
                        </a:graphicData>
                      </a:graphic>
                      <wp14:sizeRelH relativeFrom="margin">
                        <wp14:pctWidth>0</wp14:pctWidth>
                      </wp14:sizeRelH>
                      <wp14:sizeRelV relativeFrom="margin">
                        <wp14:pctHeight>0</wp14:pctHeight>
                      </wp14:sizeRelV>
                    </wp:anchor>
                  </w:drawing>
                </mc:Choice>
                <mc:Fallback>
                  <w:pict>
                    <v:shape w14:anchorId="4AD127A8" id="Freihand 173" o:spid="_x0000_s1026" type="#_x0000_t75" style="position:absolute;margin-left:125.2pt;margin-top:18.35pt;width:2.75pt;height:1.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">
                      <v:imagedata r:id="rId13" o:title=""/>
                    </v:shape>
                  </w:pict>
                </mc:Fallback>
              </mc:AlternateContent>
            </w:r>
            <w:r>
              <w:rPr>
                <w:rFonts w:ascii="Arial" w:hAnsi="Arial" w:cs="Arial"/>
                <w:noProof/>
                <w:sz w:val="20"/>
                <w:lang w:val="en-GB" w:eastAsia="en-GB"/>
              </w:rPr>
              <mc:AlternateContent>
                <mc:Choice Requires="wpi">
                  <w:drawing>
                    <wp:anchor distT="0" distB="0" distL="114300" distR="114300" simplePos="0" relativeHeight="251767808" behindDoc="0" locked="0" layoutInCell="1" allowOverlap="1" wp14:anchorId="70139C24" wp14:editId="53B6BAC7">
                      <wp:simplePos x="0" y="0"/>
                      <wp:positionH relativeFrom="column">
                        <wp:posOffset>385445</wp:posOffset>
                      </wp:positionH>
                      <wp:positionV relativeFrom="paragraph">
                        <wp:posOffset>1270</wp:posOffset>
                      </wp:positionV>
                      <wp:extent cx="1382400" cy="649080"/>
                      <wp:effectExtent l="38100" t="38100" r="27305" b="36830"/>
                      <wp:wrapNone/>
                      <wp:docPr id="1049534370" name="Freihand 169"/>
                      <wp:cNvGraphicFramePr/>
                      <a:graphic xmlns:a="http://schemas.openxmlformats.org/drawingml/2006/main">
                        <a:graphicData uri="http://schemas.microsoft.com/office/word/2010/wordprocessingInk">
                          <w14:contentPart bwMode="auto" r:id="rId14">
                            <w14:nvContentPartPr>
                              <w14:cNvContentPartPr/>
                            </w14:nvContentPartPr>
                            <w14:xfrm>
                              <a:off x="0" y="0"/>
                              <a:ext cx="1382400" cy="649080"/>
                            </w14:xfrm>
                          </w14:contentPart>
                        </a:graphicData>
                      </a:graphic>
                      <wp14:sizeRelH relativeFrom="margin">
                        <wp14:pctWidth>0</wp14:pctWidth>
                      </wp14:sizeRelH>
                    </wp:anchor>
                  </w:drawing>
                </mc:Choice>
                <mc:Fallback>
                  <w:pict>
                    <v:shape w14:anchorId="7ACDB3B7" id="Freihand 169" o:spid="_x0000_s1026" type="#_x0000_t75" style="position:absolute;margin-left:29.85pt;margin-top:-.4pt;width:109.8pt;height:52.05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&#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">
                      <v:imagedata r:id="rId15" o:title=""/>
                    </v:shape>
                  </w:pict>
                </mc:Fallback>
              </mc:AlternateContent>
            </w:r>
          </w:p>
        </w:tc>
        <w:tc>
          <w:tcPr>
            <w:tcW w:w="1736" w:type="pct"/>
            <w:tcBorders>
              <w:top w:val="single" w:sz="8" w:space="0" w:color="D6DFF1"/>
              <w:left w:val="single" w:sz="8" w:space="0" w:color="D6DFF1"/>
              <w:bottom w:val="single" w:sz="8" w:space="0" w:color="D6DFF1"/>
              <w:right w:val="single" w:sz="8" w:space="0" w:color="D6DFF1"/>
            </w:tcBorders>
            <w:vAlign w:val="center"/>
          </w:tcPr>
          <w:p w14:paraId="49D1832C" w14:textId="4F8CD824" w:rsidR="00C81786" w:rsidRPr="000A6FED" w:rsidRDefault="00C81786" w:rsidP="0013307C">
            <w:pPr>
              <w:pStyle w:val="bpTabellenweissschwarz"/>
              <w:rPr>
                <w:rFonts w:ascii="Arial" w:hAnsi="Arial" w:cs="Arial"/>
              </w:rPr>
            </w:pPr>
            <w:r>
              <w:rPr>
                <w:rFonts w:ascii="Arial" w:hAnsi="Arial" w:cs="Arial"/>
                <w:noProof/>
                <w:lang w:val="en-GB" w:eastAsia="en-GB"/>
              </w:rPr>
              <w:t xml:space="preserve">      </w:t>
            </w:r>
          </w:p>
        </w:tc>
      </w:tr>
      <w:tr w:rsidR="00C81786" w:rsidRPr="004207EA" w14:paraId="69437D23" w14:textId="77777777" w:rsidTr="004207EA">
        <w:trPr>
          <w:trHeight w:val="233"/>
        </w:trPr>
        <w:tc>
          <w:tcPr>
            <w:tcW w:w="1456" w:type="pct"/>
            <w:tcBorders>
              <w:top w:val="single" w:sz="8" w:space="0" w:color="D6DFF1"/>
              <w:left w:val="single" w:sz="8" w:space="0" w:color="D6DFF1"/>
              <w:bottom w:val="single" w:sz="8" w:space="0" w:color="D6DFF1"/>
              <w:right w:val="single" w:sz="8" w:space="0" w:color="D6DFF1"/>
            </w:tcBorders>
            <w:vAlign w:val="center"/>
          </w:tcPr>
          <w:p w14:paraId="5B81417D" w14:textId="58661779" w:rsidR="00C81786" w:rsidRPr="003E4B37" w:rsidRDefault="00C81786" w:rsidP="0013307C">
            <w:pPr>
              <w:pStyle w:val="bpTabellenweissschwarz"/>
              <w:rPr>
                <w:rFonts w:ascii="Arial" w:hAnsi="Arial" w:cs="Arial"/>
                <w:sz w:val="18"/>
                <w:szCs w:val="18"/>
              </w:rPr>
            </w:pPr>
            <w:r>
              <w:rPr>
                <w:rFonts w:ascii="Arial" w:hAnsi="Arial"/>
                <w:sz w:val="18"/>
                <w:lang w:val="en-GB" w:eastAsia="en-GB"/>
              </w:rPr>
              <w:t>Principal / Client</w:t>
            </w:r>
          </w:p>
        </w:tc>
        <w:tc>
          <w:tcPr>
            <w:tcW w:w="1809" w:type="pct"/>
            <w:vAlign w:val="center"/>
          </w:tcPr>
          <w:p w14:paraId="762D5D4B" w14:textId="30215428" w:rsidR="00C81786" w:rsidRPr="003E4B37" w:rsidRDefault="00C81786" w:rsidP="0013307C">
            <w:pPr>
              <w:pStyle w:val="bpTabellenweissschwarz"/>
              <w:rPr>
                <w:rFonts w:ascii="Arial" w:hAnsi="Arial" w:cs="Arial"/>
                <w:sz w:val="18"/>
                <w:szCs w:val="18"/>
                <w:lang w:val="en-GB"/>
              </w:rPr>
            </w:pPr>
            <w:r>
              <w:rPr>
                <w:rFonts w:ascii="Arial" w:hAnsi="Arial"/>
                <w:sz w:val="18"/>
                <w:lang w:val="en-GB" w:eastAsia="en-GB"/>
              </w:rPr>
              <w:t>Strategic Alliances Financial Services AG</w:t>
            </w:r>
            <w:r>
              <w:rPr>
                <w:rFonts w:ascii="Arial" w:hAnsi="Arial"/>
                <w:sz w:val="18"/>
                <w:lang w:val="en-GB" w:eastAsia="en-GB"/>
              </w:rPr>
              <w:br/>
              <w:t>Gloria Pozzi, Reg. F01057343</w:t>
            </w:r>
          </w:p>
        </w:tc>
        <w:tc>
          <w:tcPr>
            <w:tcW w:w="1736" w:type="pct"/>
            <w:tcBorders>
              <w:top w:val="single" w:sz="8" w:space="0" w:color="D6DFF1"/>
              <w:left w:val="single" w:sz="8" w:space="0" w:color="D6DFF1"/>
              <w:bottom w:val="single" w:sz="8" w:space="0" w:color="D6DFF1"/>
              <w:right w:val="single" w:sz="8" w:space="0" w:color="D6DFF1"/>
            </w:tcBorders>
            <w:vAlign w:val="center"/>
          </w:tcPr>
          <w:p w14:paraId="08BA2C55" w14:textId="42C49259" w:rsidR="00C81786" w:rsidRPr="00DE7BBE" w:rsidRDefault="004207EA" w:rsidP="0013307C">
            <w:pPr>
              <w:pStyle w:val="bpTabellenweissschwarz"/>
              <w:rPr>
                <w:rFonts w:ascii="Arial" w:hAnsi="Arial" w:cs="Arial"/>
                <w:bCs/>
                <w:sz w:val="18"/>
                <w:szCs w:val="18"/>
                <w:lang w:val="en-GB"/>
              </w:rPr>
            </w:pPr>
            <w:r>
              <w:rPr>
                <w:rFonts w:ascii="Arial" w:hAnsi="Arial"/>
                <w:sz w:val="18"/>
                <w:lang w:val="en-GB" w:eastAsia="en-GB"/>
              </w:rPr>
              <w:t>S&amp;L Management und Consulting GmbH</w:t>
            </w:r>
            <w:r>
              <w:rPr>
                <w:rFonts w:ascii="Arial" w:hAnsi="Arial"/>
                <w:sz w:val="18"/>
                <w:lang w:val="en-GB" w:eastAsia="en-GB"/>
              </w:rPr>
              <w:br/>
              <w:t>Andreas Svoboda, Reg. F01467432</w:t>
            </w:r>
          </w:p>
        </w:tc>
      </w:tr>
    </w:tbl>
    <w:p w14:paraId="3C33A4CF" w14:textId="694CCAB2" w:rsidR="00A412E5" w:rsidRPr="00DE7BBE" w:rsidRDefault="00A412E5" w:rsidP="003C0350">
      <w:pPr>
        <w:rPr>
          <w:rFonts w:ascii="Arial" w:hAnsi="Arial" w:cs="Arial"/>
          <w:sz w:val="20"/>
          <w:lang w:val="en-GB"/>
        </w:rPr>
      </w:pPr>
    </w:p>
    <w:p w14:paraId="5ACB20F5" w14:textId="001912CE" w:rsidR="00671E84" w:rsidRPr="00C14936" w:rsidRDefault="0059487D" w:rsidP="003E4B37">
      <w:pPr>
        <w:keepNext/>
        <w:rPr>
          <w:rFonts w:ascii="Arial" w:hAnsi="Arial" w:cs="Arial"/>
          <w:b/>
          <w:szCs w:val="24"/>
        </w:rPr>
      </w:pPr>
      <w:r>
        <w:rPr>
          <w:rFonts w:ascii="Arial" w:hAnsi="Arial"/>
          <w:sz w:val="22"/>
          <w:lang w:val="en-GB" w:eastAsia="en-GB"/>
        </w:rPr>
        <w:br w:type="page"/>
      </w:r>
      <w:r>
        <w:rPr>
          <w:rFonts w:ascii="Arial" w:hAnsi="Arial"/>
          <w:b/>
          <w:sz w:val="22"/>
          <w:lang w:val="en-GB" w:eastAsia="en-GB"/>
        </w:rPr>
        <w:lastRenderedPageBreak/>
        <w:t>Annex 1:</w:t>
      </w:r>
    </w:p>
    <w:p w14:paraId="7FB4DFC0" w14:textId="244587BC" w:rsidR="00471D9F" w:rsidRPr="004D5850" w:rsidRDefault="00471D9F" w:rsidP="00471D9F">
      <w:pPr>
        <w:keepNext/>
        <w:rPr>
          <w:rFonts w:ascii="Arial" w:hAnsi="Arial" w:cs="Arial"/>
          <w:b/>
          <w:bCs/>
          <w:szCs w:val="24"/>
          <w:lang w:val="fr-CH"/>
        </w:rPr>
      </w:pPr>
      <w:r>
        <w:rPr>
          <w:rFonts w:ascii="Arial" w:hAnsi="Arial"/>
          <w:b/>
          <w:sz w:val="22"/>
          <w:lang w:val="en-GB" w:eastAsia="en-GB"/>
        </w:rPr>
        <w:t>Information pursuant to Article 45 of the Swiss Insurance Supervision Act (ISA/VAG)</w:t>
      </w:r>
    </w:p>
    <w:p w14:paraId="551AC999" w14:textId="77777777" w:rsidR="00471D9F" w:rsidRPr="004D5850" w:rsidRDefault="00471D9F" w:rsidP="00000814">
      <w:pPr>
        <w:autoSpaceDE w:val="0"/>
        <w:autoSpaceDN w:val="0"/>
        <w:adjustRightInd w:val="0"/>
        <w:jc w:val="both"/>
        <w:rPr>
          <w:rFonts w:ascii="Arial" w:hAnsi="Arial" w:cs="Arial"/>
          <w:b/>
          <w:bCs/>
          <w:sz w:val="18"/>
          <w:szCs w:val="18"/>
          <w:lang w:val="fr-CH"/>
        </w:rPr>
      </w:pPr>
    </w:p>
    <w:p w14:paraId="7DA41876" w14:textId="2410399B" w:rsidR="00671E84" w:rsidRPr="004D5850" w:rsidRDefault="00000814" w:rsidP="00000814">
      <w:pPr>
        <w:keepNext/>
        <w:autoSpaceDE w:val="0"/>
        <w:autoSpaceDN w:val="0"/>
        <w:adjustRightInd w:val="0"/>
        <w:jc w:val="both"/>
        <w:rPr>
          <w:rFonts w:ascii="Arial" w:hAnsi="Arial" w:cs="Arial"/>
          <w:b/>
          <w:bCs/>
          <w:sz w:val="20"/>
          <w:lang w:val="fr-CH"/>
        </w:rPr>
      </w:pPr>
      <w:r>
        <w:rPr>
          <w:rFonts w:ascii="Arial" w:hAnsi="Arial"/>
          <w:b/>
          <w:sz w:val="20"/>
          <w:lang w:val="en-GB" w:eastAsia="en-GB"/>
        </w:rPr>
        <w:t>Your Mandate Manager:</w:t>
      </w:r>
    </w:p>
    <w:p w14:paraId="224BA5DF" w14:textId="77777777" w:rsidR="0090546A" w:rsidRPr="004D5850" w:rsidRDefault="0090546A" w:rsidP="00000814">
      <w:pPr>
        <w:autoSpaceDE w:val="0"/>
        <w:autoSpaceDN w:val="0"/>
        <w:adjustRightInd w:val="0"/>
        <w:jc w:val="both"/>
        <w:rPr>
          <w:rFonts w:ascii="Arial" w:hAnsi="Arial" w:cs="Arial"/>
          <w:b/>
          <w:bCs/>
          <w:sz w:val="20"/>
          <w:lang w:val="fr-CH"/>
        </w:rPr>
      </w:pPr>
    </w:p>
    <w:p w14:paraId="0167D1E1" w14:textId="55E26A66" w:rsidR="00000814" w:rsidRPr="004D5850" w:rsidRDefault="004207EA" w:rsidP="00000814">
      <w:pPr>
        <w:autoSpaceDE w:val="0"/>
        <w:autoSpaceDN w:val="0"/>
        <w:adjustRightInd w:val="0"/>
        <w:jc w:val="both"/>
        <w:rPr>
          <w:rFonts w:ascii="Arial" w:hAnsi="Arial" w:cs="Arial"/>
          <w:bCs/>
          <w:sz w:val="20"/>
          <w:lang w:val="fr-CH"/>
        </w:rPr>
      </w:pPr>
      <w:r>
        <w:rPr>
          <w:rFonts w:ascii="Arial" w:hAnsi="Arial"/>
          <w:sz w:val="20"/>
          <w:lang w:val="en-GB" w:eastAsia="en-GB"/>
        </w:rPr>
        <w:t xml:space="preserve">Andreas Svoboda, FINMA Reg. F01467432, Managing Director of S&amp;L Management und Consulting GmbH, works in cooperation with Strategic Alliances Financial Services AG, an untied insurance intermediary. For administrative processing and cooperation agreements with insurance companies, S&amp;L Management und Consulting GmbH maintains a partnership with Strategic Alliances Financial Services AG, </w:t>
      </w:r>
      <w:proofErr w:type="spellStart"/>
      <w:r>
        <w:rPr>
          <w:rFonts w:ascii="Arial" w:hAnsi="Arial"/>
          <w:sz w:val="20"/>
          <w:lang w:val="en-GB" w:eastAsia="en-GB"/>
        </w:rPr>
        <w:t>Grubenstrasse</w:t>
      </w:r>
      <w:proofErr w:type="spellEnd"/>
      <w:r>
        <w:rPr>
          <w:rFonts w:ascii="Arial" w:hAnsi="Arial"/>
          <w:sz w:val="20"/>
          <w:lang w:val="en-GB" w:eastAsia="en-GB"/>
        </w:rPr>
        <w:t xml:space="preserve"> 35, 8045 Zurich.</w:t>
      </w:r>
    </w:p>
    <w:p w14:paraId="481EE1C7" w14:textId="77777777" w:rsidR="00A412E5" w:rsidRPr="004D5850" w:rsidRDefault="00A412E5" w:rsidP="00000814">
      <w:pPr>
        <w:autoSpaceDE w:val="0"/>
        <w:autoSpaceDN w:val="0"/>
        <w:adjustRightInd w:val="0"/>
        <w:jc w:val="both"/>
        <w:rPr>
          <w:rFonts w:ascii="Arial" w:hAnsi="Arial" w:cs="Arial"/>
          <w:bCs/>
          <w:sz w:val="20"/>
          <w:lang w:val="fr-CH"/>
        </w:rPr>
      </w:pPr>
    </w:p>
    <w:p w14:paraId="6BF34039" w14:textId="0073A9F2" w:rsidR="007F32AF" w:rsidRPr="004D5850" w:rsidRDefault="00A412E5" w:rsidP="00000814">
      <w:pPr>
        <w:keepNext/>
        <w:autoSpaceDE w:val="0"/>
        <w:autoSpaceDN w:val="0"/>
        <w:adjustRightInd w:val="0"/>
        <w:jc w:val="both"/>
        <w:rPr>
          <w:rFonts w:ascii="Arial" w:hAnsi="Arial" w:cs="Arial"/>
          <w:b/>
          <w:bCs/>
          <w:sz w:val="20"/>
          <w:lang w:val="fr-CH"/>
        </w:rPr>
      </w:pPr>
      <w:r>
        <w:rPr>
          <w:rFonts w:ascii="Arial" w:hAnsi="Arial"/>
          <w:b/>
          <w:sz w:val="20"/>
          <w:lang w:val="en-GB" w:eastAsia="en-GB"/>
        </w:rPr>
        <w:t>Training and Continuing Professional Development:</w:t>
      </w:r>
    </w:p>
    <w:p w14:paraId="145E0E70" w14:textId="77777777" w:rsidR="0090546A" w:rsidRPr="004D5850" w:rsidRDefault="0090546A" w:rsidP="00000814">
      <w:pPr>
        <w:autoSpaceDE w:val="0"/>
        <w:autoSpaceDN w:val="0"/>
        <w:adjustRightInd w:val="0"/>
        <w:jc w:val="both"/>
        <w:rPr>
          <w:rFonts w:ascii="Arial" w:hAnsi="Arial" w:cs="Arial"/>
          <w:sz w:val="10"/>
          <w:szCs w:val="10"/>
          <w:lang w:val="fr-CH"/>
        </w:rPr>
      </w:pPr>
    </w:p>
    <w:p w14:paraId="2FC2AE1D" w14:textId="4839F1BB" w:rsidR="002A1C49" w:rsidRPr="004D5850" w:rsidRDefault="002763C0" w:rsidP="00000814">
      <w:pPr>
        <w:autoSpaceDE w:val="0"/>
        <w:autoSpaceDN w:val="0"/>
        <w:adjustRightInd w:val="0"/>
        <w:jc w:val="both"/>
        <w:rPr>
          <w:rFonts w:ascii="Arial" w:hAnsi="Arial" w:cs="Arial"/>
          <w:bCs/>
          <w:sz w:val="20"/>
          <w:lang w:val="fr-CH"/>
        </w:rPr>
      </w:pPr>
      <w:r>
        <w:rPr>
          <w:rFonts w:ascii="Arial" w:hAnsi="Arial"/>
          <w:sz w:val="20"/>
          <w:lang w:val="en-GB" w:eastAsia="en-GB"/>
        </w:rPr>
        <w:t>The Broker / Co-Broker provides ongoing training for its mandate managers and employees, particularly in relation to insurance products. Information concerning the training and continuing professional development of your client adviser or mandate manager is available from us using the email address or telephone number stated below.</w:t>
      </w:r>
    </w:p>
    <w:p w14:paraId="06EB585E" w14:textId="77777777" w:rsidR="00000814" w:rsidRPr="004D5850" w:rsidRDefault="00000814" w:rsidP="00000814">
      <w:pPr>
        <w:autoSpaceDE w:val="0"/>
        <w:autoSpaceDN w:val="0"/>
        <w:adjustRightInd w:val="0"/>
        <w:jc w:val="both"/>
        <w:rPr>
          <w:rFonts w:ascii="Arial" w:hAnsi="Arial" w:cs="Arial"/>
          <w:b/>
          <w:bCs/>
          <w:sz w:val="20"/>
          <w:lang w:val="fr-CH"/>
        </w:rPr>
      </w:pPr>
    </w:p>
    <w:p w14:paraId="4FC53566" w14:textId="6DF3AEE3" w:rsidR="00382336" w:rsidRPr="004D5850" w:rsidRDefault="008D04E7" w:rsidP="008D04E7">
      <w:pPr>
        <w:keepNext/>
        <w:autoSpaceDE w:val="0"/>
        <w:autoSpaceDN w:val="0"/>
        <w:adjustRightInd w:val="0"/>
        <w:jc w:val="both"/>
        <w:rPr>
          <w:rFonts w:ascii="Arial" w:hAnsi="Arial" w:cs="Arial"/>
          <w:bCs/>
          <w:sz w:val="20"/>
          <w:lang w:val="fr-CH"/>
        </w:rPr>
      </w:pPr>
      <w:r>
        <w:rPr>
          <w:rFonts w:ascii="Arial" w:hAnsi="Arial"/>
          <w:b/>
          <w:sz w:val="20"/>
          <w:lang w:val="en-GB" w:eastAsia="en-GB"/>
        </w:rPr>
        <w:t>Contractual Relationships:</w:t>
      </w:r>
    </w:p>
    <w:p w14:paraId="0077A815" w14:textId="77777777" w:rsidR="007F32AF" w:rsidRPr="004D5850" w:rsidRDefault="007F32AF" w:rsidP="008D04E7">
      <w:pPr>
        <w:autoSpaceDE w:val="0"/>
        <w:autoSpaceDN w:val="0"/>
        <w:adjustRightInd w:val="0"/>
        <w:jc w:val="both"/>
        <w:rPr>
          <w:rFonts w:ascii="Arial" w:hAnsi="Arial" w:cs="Arial"/>
          <w:bCs/>
          <w:sz w:val="10"/>
          <w:szCs w:val="10"/>
          <w:lang w:val="fr-CH"/>
        </w:rPr>
      </w:pPr>
    </w:p>
    <w:p w14:paraId="0C576D66" w14:textId="231B39FC" w:rsidR="00003305" w:rsidRPr="00AC5739" w:rsidRDefault="00003305" w:rsidP="00003305">
      <w:pPr>
        <w:jc w:val="both"/>
        <w:rPr>
          <w:rFonts w:ascii="Arial" w:hAnsi="Arial" w:cs="Arial"/>
          <w:bCs/>
          <w:sz w:val="20"/>
        </w:rPr>
      </w:pPr>
      <w:r>
        <w:rPr>
          <w:rFonts w:ascii="Arial" w:hAnsi="Arial"/>
          <w:sz w:val="20"/>
          <w:lang w:val="en-GB" w:eastAsia="en-GB"/>
        </w:rPr>
        <w:t>As independent insurance brokers, the Broker / Co-Broker work with various insurance service providers across all lines of insurance, depending on the Client’s insurance requirements. These relationships do not include production or exclusivity obligations that could restrict the independence of the Appointed Parties. The insurance companies include:</w:t>
      </w:r>
    </w:p>
    <w:p w14:paraId="531C9E36" w14:textId="77777777" w:rsidR="00A412E5" w:rsidRPr="00AC5739" w:rsidRDefault="00A412E5" w:rsidP="008C40FB">
      <w:pPr>
        <w:autoSpaceDE w:val="0"/>
        <w:autoSpaceDN w:val="0"/>
        <w:adjustRightInd w:val="0"/>
        <w:jc w:val="both"/>
        <w:rPr>
          <w:rFonts w:ascii="Arial" w:hAnsi="Arial" w:cs="Arial"/>
          <w:bCs/>
          <w:sz w:val="20"/>
        </w:rPr>
      </w:pPr>
    </w:p>
    <w:tbl>
      <w:tblPr>
        <w:tblStyle w:val="Tabellenraster"/>
        <w:tblW w:w="10310" w:type="dxa"/>
        <w:tblInd w:w="-5" w:type="dxa"/>
        <w:tblLook w:val="04A0" w:firstRow="1" w:lastRow="0" w:firstColumn="1" w:lastColumn="0" w:noHBand="0" w:noVBand="1"/>
      </w:tblPr>
      <w:tblGrid>
        <w:gridCol w:w="2596"/>
        <w:gridCol w:w="2596"/>
        <w:gridCol w:w="2609"/>
        <w:gridCol w:w="2509"/>
      </w:tblGrid>
      <w:tr w:rsidR="00DA3623" w:rsidRPr="004D5850" w14:paraId="28A6CE66" w14:textId="10B5FD04" w:rsidTr="00471D9F">
        <w:trPr>
          <w:trHeight w:val="2260"/>
        </w:trPr>
        <w:tc>
          <w:tcPr>
            <w:tcW w:w="2596" w:type="dxa"/>
          </w:tcPr>
          <w:p w14:paraId="2ACB8E3C" w14:textId="77777777" w:rsidR="00DA3623" w:rsidRPr="003A4746" w:rsidRDefault="00DA3623" w:rsidP="008C40FB">
            <w:pPr>
              <w:autoSpaceDE w:val="0"/>
              <w:autoSpaceDN w:val="0"/>
              <w:adjustRightInd w:val="0"/>
              <w:rPr>
                <w:rFonts w:ascii="Arial" w:hAnsi="Arial" w:cs="Arial"/>
                <w:sz w:val="20"/>
              </w:rPr>
            </w:pPr>
            <w:r>
              <w:rPr>
                <w:rFonts w:ascii="Arial" w:hAnsi="Arial"/>
                <w:sz w:val="19"/>
                <w:lang w:val="en-GB" w:eastAsia="en-GB"/>
              </w:rPr>
              <w:t>Allianz Suisse</w:t>
            </w:r>
            <w:r>
              <w:rPr>
                <w:rFonts w:ascii="Arial" w:hAnsi="Arial"/>
                <w:sz w:val="19"/>
                <w:lang w:val="en-GB" w:eastAsia="en-GB"/>
              </w:rPr>
              <w:br/>
              <w:t>ASGA</w:t>
            </w:r>
            <w:r>
              <w:rPr>
                <w:rFonts w:ascii="Arial" w:hAnsi="Arial"/>
                <w:sz w:val="19"/>
                <w:lang w:val="en-GB" w:eastAsia="en-GB"/>
              </w:rPr>
              <w:br/>
              <w:t>Automate Insurance</w:t>
            </w:r>
            <w:r>
              <w:rPr>
                <w:rFonts w:ascii="Arial" w:hAnsi="Arial"/>
                <w:sz w:val="19"/>
                <w:lang w:val="en-GB" w:eastAsia="en-GB"/>
              </w:rPr>
              <w:br/>
              <w:t>AXA, AXA Arag</w:t>
            </w:r>
            <w:r>
              <w:rPr>
                <w:rFonts w:ascii="Arial" w:hAnsi="Arial"/>
                <w:sz w:val="19"/>
                <w:lang w:val="en-GB" w:eastAsia="en-GB"/>
              </w:rPr>
              <w:br/>
              <w:t>Branchen Versicherung</w:t>
            </w:r>
            <w:r>
              <w:rPr>
                <w:rFonts w:ascii="Arial" w:hAnsi="Arial"/>
                <w:sz w:val="19"/>
                <w:lang w:val="en-GB" w:eastAsia="en-GB"/>
              </w:rPr>
              <w:br/>
              <w:t>CAP</w:t>
            </w:r>
            <w:r>
              <w:rPr>
                <w:rFonts w:ascii="Arial" w:hAnsi="Arial"/>
                <w:sz w:val="19"/>
                <w:lang w:val="en-GB" w:eastAsia="en-GB"/>
              </w:rPr>
              <w:br/>
              <w:t>Coop</w:t>
            </w:r>
            <w:r>
              <w:rPr>
                <w:rFonts w:ascii="Arial" w:hAnsi="Arial"/>
                <w:sz w:val="19"/>
                <w:lang w:val="en-GB" w:eastAsia="en-GB"/>
              </w:rPr>
              <w:br/>
              <w:t>Chubb</w:t>
            </w:r>
            <w:r>
              <w:rPr>
                <w:rFonts w:ascii="Arial" w:hAnsi="Arial"/>
                <w:sz w:val="19"/>
                <w:lang w:val="en-GB" w:eastAsia="en-GB"/>
              </w:rPr>
              <w:br/>
              <w:t>CSS</w:t>
            </w:r>
            <w:r>
              <w:rPr>
                <w:rFonts w:ascii="Arial" w:hAnsi="Arial"/>
                <w:sz w:val="19"/>
                <w:lang w:val="en-GB" w:eastAsia="en-GB"/>
              </w:rPr>
              <w:br/>
              <w:t>Dextra</w:t>
            </w:r>
          </w:p>
        </w:tc>
        <w:tc>
          <w:tcPr>
            <w:tcW w:w="2596" w:type="dxa"/>
          </w:tcPr>
          <w:p w14:paraId="3313FBAA" w14:textId="4EEFE82B" w:rsidR="003E4B37" w:rsidRDefault="003E4B37" w:rsidP="00DA3623">
            <w:pPr>
              <w:autoSpaceDE w:val="0"/>
              <w:autoSpaceDN w:val="0"/>
              <w:adjustRightInd w:val="0"/>
              <w:rPr>
                <w:rFonts w:ascii="Arial" w:hAnsi="Arial" w:cs="Arial"/>
                <w:sz w:val="20"/>
                <w:lang w:val="it-IT"/>
              </w:rPr>
            </w:pPr>
            <w:r>
              <w:rPr>
                <w:rFonts w:ascii="Arial" w:hAnsi="Arial"/>
                <w:sz w:val="19"/>
                <w:lang w:val="en-GB" w:eastAsia="en-GB"/>
              </w:rPr>
              <w:t>Die Mobiliar</w:t>
            </w:r>
            <w:r>
              <w:rPr>
                <w:rFonts w:ascii="Arial" w:hAnsi="Arial"/>
                <w:sz w:val="19"/>
                <w:lang w:val="en-GB" w:eastAsia="en-GB"/>
              </w:rPr>
              <w:br/>
              <w:t>Emmental Vers.</w:t>
            </w:r>
            <w:r>
              <w:rPr>
                <w:rFonts w:ascii="Arial" w:hAnsi="Arial"/>
                <w:sz w:val="19"/>
                <w:lang w:val="en-GB" w:eastAsia="en-GB"/>
              </w:rPr>
              <w:br/>
              <w:t>Fortuna</w:t>
            </w:r>
            <w:r>
              <w:rPr>
                <w:rFonts w:ascii="Arial" w:hAnsi="Arial"/>
                <w:sz w:val="19"/>
                <w:lang w:val="en-GB" w:eastAsia="en-GB"/>
              </w:rPr>
              <w:br/>
              <w:t>Futura</w:t>
            </w:r>
            <w:r>
              <w:rPr>
                <w:rFonts w:ascii="Arial" w:hAnsi="Arial"/>
                <w:sz w:val="19"/>
                <w:lang w:val="en-GB" w:eastAsia="en-GB"/>
              </w:rPr>
              <w:br/>
              <w:t>Generali</w:t>
            </w:r>
            <w:r>
              <w:rPr>
                <w:rFonts w:ascii="Arial" w:hAnsi="Arial"/>
                <w:sz w:val="19"/>
                <w:lang w:val="en-GB" w:eastAsia="en-GB"/>
              </w:rPr>
              <w:br/>
              <w:t>Groupe Mutuel</w:t>
            </w:r>
            <w:r>
              <w:rPr>
                <w:rFonts w:ascii="Arial" w:hAnsi="Arial"/>
                <w:sz w:val="19"/>
                <w:lang w:val="en-GB" w:eastAsia="en-GB"/>
              </w:rPr>
              <w:br/>
              <w:t>GVB</w:t>
            </w:r>
            <w:r>
              <w:rPr>
                <w:rFonts w:ascii="Arial" w:hAnsi="Arial"/>
                <w:sz w:val="19"/>
                <w:lang w:val="en-GB" w:eastAsia="en-GB"/>
              </w:rPr>
              <w:br/>
              <w:t>Helsana</w:t>
            </w:r>
            <w:r>
              <w:rPr>
                <w:rFonts w:ascii="Arial" w:hAnsi="Arial"/>
                <w:sz w:val="19"/>
                <w:lang w:val="en-GB" w:eastAsia="en-GB"/>
              </w:rPr>
              <w:br/>
              <w:t>Helvetia / Baloise</w:t>
            </w:r>
            <w:r>
              <w:rPr>
                <w:rFonts w:ascii="Arial" w:hAnsi="Arial"/>
                <w:sz w:val="19"/>
                <w:lang w:val="en-GB" w:eastAsia="en-GB"/>
              </w:rPr>
              <w:br/>
              <w:t>Hiscox</w:t>
            </w:r>
          </w:p>
        </w:tc>
        <w:tc>
          <w:tcPr>
            <w:tcW w:w="2609" w:type="dxa"/>
          </w:tcPr>
          <w:p w14:paraId="25E0F5FF" w14:textId="62F18876" w:rsidR="003E4B37" w:rsidRPr="003144F4" w:rsidRDefault="003E4B37" w:rsidP="003E4B37">
            <w:pPr>
              <w:autoSpaceDE w:val="0"/>
              <w:autoSpaceDN w:val="0"/>
              <w:adjustRightInd w:val="0"/>
              <w:rPr>
                <w:rFonts w:ascii="Arial" w:hAnsi="Arial" w:cs="Arial"/>
                <w:sz w:val="20"/>
                <w:lang w:val="it-IT"/>
              </w:rPr>
            </w:pPr>
            <w:r>
              <w:rPr>
                <w:rFonts w:ascii="Arial" w:hAnsi="Arial"/>
                <w:sz w:val="19"/>
                <w:lang w:val="en-GB" w:eastAsia="en-GB"/>
              </w:rPr>
              <w:t>Innova</w:t>
            </w:r>
            <w:r>
              <w:rPr>
                <w:rFonts w:ascii="Arial" w:hAnsi="Arial"/>
                <w:sz w:val="19"/>
                <w:lang w:val="en-GB" w:eastAsia="en-GB"/>
              </w:rPr>
              <w:br/>
              <w:t>Liberty</w:t>
            </w:r>
            <w:r>
              <w:rPr>
                <w:rFonts w:ascii="Arial" w:hAnsi="Arial"/>
                <w:sz w:val="19"/>
                <w:lang w:val="en-GB" w:eastAsia="en-GB"/>
              </w:rPr>
              <w:br/>
              <w:t>Lloyd’s</w:t>
            </w:r>
            <w:r>
              <w:rPr>
                <w:rFonts w:ascii="Arial" w:hAnsi="Arial"/>
                <w:sz w:val="19"/>
                <w:lang w:val="en-GB" w:eastAsia="en-GB"/>
              </w:rPr>
              <w:br/>
              <w:t>Nest</w:t>
            </w:r>
            <w:r>
              <w:rPr>
                <w:rFonts w:ascii="Arial" w:hAnsi="Arial"/>
                <w:sz w:val="19"/>
                <w:lang w:val="en-GB" w:eastAsia="en-GB"/>
              </w:rPr>
              <w:br/>
              <w:t>ÖKK</w:t>
            </w:r>
            <w:r>
              <w:rPr>
                <w:rFonts w:ascii="Arial" w:hAnsi="Arial"/>
                <w:sz w:val="19"/>
                <w:lang w:val="en-GB" w:eastAsia="en-GB"/>
              </w:rPr>
              <w:br/>
              <w:t>Orion</w:t>
            </w:r>
            <w:r>
              <w:rPr>
                <w:rFonts w:ascii="Arial" w:hAnsi="Arial"/>
                <w:sz w:val="19"/>
                <w:lang w:val="en-GB" w:eastAsia="en-GB"/>
              </w:rPr>
              <w:br/>
              <w:t>PAT-BVG</w:t>
            </w:r>
            <w:r>
              <w:rPr>
                <w:rFonts w:ascii="Arial" w:hAnsi="Arial"/>
                <w:sz w:val="19"/>
                <w:lang w:val="en-GB" w:eastAsia="en-GB"/>
              </w:rPr>
              <w:br/>
              <w:t>PAX</w:t>
            </w:r>
            <w:r>
              <w:rPr>
                <w:rFonts w:ascii="Arial" w:hAnsi="Arial"/>
                <w:sz w:val="19"/>
                <w:lang w:val="en-GB" w:eastAsia="en-GB"/>
              </w:rPr>
              <w:br/>
              <w:t>Profond</w:t>
            </w:r>
            <w:r>
              <w:rPr>
                <w:rFonts w:ascii="Arial" w:hAnsi="Arial"/>
                <w:sz w:val="19"/>
                <w:lang w:val="en-GB" w:eastAsia="en-GB"/>
              </w:rPr>
              <w:br/>
              <w:t>Protekta</w:t>
            </w:r>
          </w:p>
        </w:tc>
        <w:tc>
          <w:tcPr>
            <w:tcW w:w="2509" w:type="dxa"/>
          </w:tcPr>
          <w:p w14:paraId="52D26C9F" w14:textId="10134DA9" w:rsidR="003E4B37" w:rsidRPr="003144F4" w:rsidRDefault="003E4B37" w:rsidP="003E4B37">
            <w:pPr>
              <w:autoSpaceDE w:val="0"/>
              <w:autoSpaceDN w:val="0"/>
              <w:adjustRightInd w:val="0"/>
              <w:rPr>
                <w:rFonts w:ascii="Arial" w:hAnsi="Arial" w:cs="Arial"/>
                <w:sz w:val="20"/>
                <w:lang w:val="it-IT"/>
              </w:rPr>
            </w:pPr>
            <w:r>
              <w:rPr>
                <w:rFonts w:ascii="Arial" w:hAnsi="Arial"/>
                <w:sz w:val="19"/>
                <w:lang w:val="en-GB" w:eastAsia="en-GB"/>
              </w:rPr>
              <w:t>Simpego</w:t>
            </w:r>
            <w:r>
              <w:rPr>
                <w:rFonts w:ascii="Arial" w:hAnsi="Arial"/>
                <w:sz w:val="19"/>
                <w:lang w:val="en-GB" w:eastAsia="en-GB"/>
              </w:rPr>
              <w:br/>
              <w:t>Smile Direct</w:t>
            </w:r>
            <w:r>
              <w:rPr>
                <w:rFonts w:ascii="Arial" w:hAnsi="Arial"/>
                <w:sz w:val="19"/>
                <w:lang w:val="en-GB" w:eastAsia="en-GB"/>
              </w:rPr>
              <w:br/>
              <w:t>Swica</w:t>
            </w:r>
            <w:r>
              <w:rPr>
                <w:rFonts w:ascii="Arial" w:hAnsi="Arial"/>
                <w:sz w:val="19"/>
                <w:lang w:val="en-GB" w:eastAsia="en-GB"/>
              </w:rPr>
              <w:br/>
              <w:t>Swiss Life</w:t>
            </w:r>
            <w:r>
              <w:rPr>
                <w:rFonts w:ascii="Arial" w:hAnsi="Arial"/>
                <w:sz w:val="19"/>
                <w:lang w:val="en-GB" w:eastAsia="en-GB"/>
              </w:rPr>
              <w:br/>
              <w:t>Sympany</w:t>
            </w:r>
            <w:r>
              <w:rPr>
                <w:rFonts w:ascii="Arial" w:hAnsi="Arial"/>
                <w:sz w:val="19"/>
                <w:lang w:val="en-GB" w:eastAsia="en-GB"/>
              </w:rPr>
              <w:br/>
              <w:t>Tellco</w:t>
            </w:r>
            <w:r>
              <w:rPr>
                <w:rFonts w:ascii="Arial" w:hAnsi="Arial"/>
                <w:sz w:val="19"/>
                <w:lang w:val="en-GB" w:eastAsia="en-GB"/>
              </w:rPr>
              <w:br/>
              <w:t>Vaudoise</w:t>
            </w:r>
            <w:r>
              <w:rPr>
                <w:rFonts w:ascii="Arial" w:hAnsi="Arial"/>
                <w:sz w:val="19"/>
                <w:lang w:val="en-GB" w:eastAsia="en-GB"/>
              </w:rPr>
              <w:br/>
              <w:t>VITA</w:t>
            </w:r>
            <w:r>
              <w:rPr>
                <w:rFonts w:ascii="Arial" w:hAnsi="Arial"/>
                <w:sz w:val="19"/>
                <w:lang w:val="en-GB" w:eastAsia="en-GB"/>
              </w:rPr>
              <w:br/>
              <w:t>Zurich</w:t>
            </w:r>
            <w:r>
              <w:rPr>
                <w:rFonts w:ascii="Arial" w:hAnsi="Arial"/>
                <w:sz w:val="19"/>
                <w:lang w:val="en-GB" w:eastAsia="en-GB"/>
              </w:rPr>
              <w:br/>
              <w:t>Non-exhaustive</w:t>
            </w:r>
          </w:p>
        </w:tc>
      </w:tr>
    </w:tbl>
    <w:p w14:paraId="284F7B26" w14:textId="77777777" w:rsidR="008D04E7" w:rsidRPr="004D5850" w:rsidRDefault="008D04E7" w:rsidP="008C40FB">
      <w:pPr>
        <w:autoSpaceDE w:val="0"/>
        <w:autoSpaceDN w:val="0"/>
        <w:adjustRightInd w:val="0"/>
        <w:jc w:val="both"/>
        <w:rPr>
          <w:rFonts w:ascii="Arial" w:hAnsi="Arial" w:cs="Arial"/>
          <w:bCs/>
          <w:sz w:val="20"/>
          <w:lang w:val="it-IT"/>
        </w:rPr>
      </w:pPr>
    </w:p>
    <w:p w14:paraId="67A18BE5" w14:textId="6A71B883" w:rsidR="00382336" w:rsidRPr="004D5850" w:rsidRDefault="00000814" w:rsidP="00000814">
      <w:pPr>
        <w:keepNext/>
        <w:autoSpaceDE w:val="0"/>
        <w:autoSpaceDN w:val="0"/>
        <w:adjustRightInd w:val="0"/>
        <w:jc w:val="both"/>
        <w:rPr>
          <w:rFonts w:ascii="Arial" w:hAnsi="Arial" w:cs="Arial"/>
          <w:b/>
          <w:sz w:val="20"/>
          <w:lang w:val="it-IT"/>
        </w:rPr>
      </w:pPr>
      <w:r>
        <w:rPr>
          <w:rFonts w:ascii="Arial" w:hAnsi="Arial"/>
          <w:b/>
          <w:sz w:val="20"/>
          <w:lang w:val="en-GB" w:eastAsia="en-GB"/>
        </w:rPr>
        <w:t>Liability:</w:t>
      </w:r>
    </w:p>
    <w:p w14:paraId="5870AA0E" w14:textId="77777777" w:rsidR="007F32AF" w:rsidRPr="004D5850" w:rsidRDefault="007F32AF" w:rsidP="00000814">
      <w:pPr>
        <w:autoSpaceDE w:val="0"/>
        <w:autoSpaceDN w:val="0"/>
        <w:adjustRightInd w:val="0"/>
        <w:jc w:val="both"/>
        <w:rPr>
          <w:rFonts w:ascii="Arial" w:hAnsi="Arial" w:cs="Arial"/>
          <w:bCs/>
          <w:sz w:val="10"/>
          <w:szCs w:val="10"/>
          <w:lang w:val="it-IT"/>
        </w:rPr>
      </w:pPr>
    </w:p>
    <w:p w14:paraId="5215527C" w14:textId="62433C07" w:rsidR="002140E3" w:rsidRPr="004D5850" w:rsidRDefault="009454E1" w:rsidP="00000814">
      <w:pPr>
        <w:autoSpaceDE w:val="0"/>
        <w:autoSpaceDN w:val="0"/>
        <w:adjustRightInd w:val="0"/>
        <w:jc w:val="both"/>
        <w:rPr>
          <w:rFonts w:ascii="Arial" w:hAnsi="Arial" w:cs="Arial"/>
          <w:bCs/>
          <w:sz w:val="20"/>
          <w:lang w:val="fr-CH"/>
        </w:rPr>
      </w:pPr>
      <w:r>
        <w:rPr>
          <w:rFonts w:ascii="Arial" w:hAnsi="Arial"/>
          <w:sz w:val="20"/>
          <w:lang w:val="en-GB" w:eastAsia="en-GB"/>
        </w:rPr>
        <w:t>In the event of negligence, error or incorrect information in connection with our insurance intermediation activities, the Broker / Co-Broker may be held liable in accordance with the applicable statutory provisions. As required by law, both the Broker and Co-Broker maintain professional indemnity insurance. Any complaints should be addressed to S&amp;L Management und Consulting GmbH by email to info@slmc.ch.</w:t>
      </w:r>
    </w:p>
    <w:p w14:paraId="42E700E3" w14:textId="77777777" w:rsidR="002140E3" w:rsidRPr="004D5850" w:rsidRDefault="002140E3" w:rsidP="00000814">
      <w:pPr>
        <w:autoSpaceDE w:val="0"/>
        <w:autoSpaceDN w:val="0"/>
        <w:adjustRightInd w:val="0"/>
        <w:jc w:val="both"/>
        <w:rPr>
          <w:rFonts w:ascii="Arial" w:hAnsi="Arial" w:cs="Arial"/>
          <w:b/>
          <w:bCs/>
          <w:sz w:val="20"/>
          <w:lang w:val="fr-CH"/>
        </w:rPr>
      </w:pPr>
    </w:p>
    <w:p w14:paraId="5440ECF8" w14:textId="5C5E8DC3" w:rsidR="00382336" w:rsidRPr="004D5850" w:rsidRDefault="002140E3" w:rsidP="00B859D7">
      <w:pPr>
        <w:keepNext/>
        <w:autoSpaceDE w:val="0"/>
        <w:autoSpaceDN w:val="0"/>
        <w:adjustRightInd w:val="0"/>
        <w:jc w:val="both"/>
        <w:rPr>
          <w:rFonts w:ascii="Arial" w:hAnsi="Arial" w:cs="Arial"/>
          <w:b/>
          <w:bCs/>
          <w:sz w:val="20"/>
          <w:lang w:val="fr-CH"/>
        </w:rPr>
      </w:pPr>
      <w:r>
        <w:rPr>
          <w:rFonts w:ascii="Arial" w:hAnsi="Arial"/>
          <w:b/>
          <w:sz w:val="20"/>
          <w:lang w:val="en-GB" w:eastAsia="en-GB"/>
        </w:rPr>
        <w:t>Data Protection and Confidentiality:</w:t>
      </w:r>
    </w:p>
    <w:p w14:paraId="4874AA68" w14:textId="77777777" w:rsidR="00BE0DB0" w:rsidRPr="004D5850" w:rsidRDefault="00BE0DB0" w:rsidP="00B859D7">
      <w:pPr>
        <w:autoSpaceDE w:val="0"/>
        <w:autoSpaceDN w:val="0"/>
        <w:adjustRightInd w:val="0"/>
        <w:jc w:val="both"/>
        <w:rPr>
          <w:rFonts w:ascii="Arial" w:hAnsi="Arial" w:cs="Arial"/>
          <w:b/>
          <w:bCs/>
          <w:sz w:val="10"/>
          <w:szCs w:val="10"/>
          <w:lang w:val="fr-CH"/>
        </w:rPr>
      </w:pPr>
    </w:p>
    <w:p w14:paraId="42D81CB2" w14:textId="48415CC2" w:rsidR="00AB1BEE" w:rsidRPr="004D5850" w:rsidRDefault="00AB1BEE" w:rsidP="00B859D7">
      <w:pPr>
        <w:autoSpaceDE w:val="0"/>
        <w:autoSpaceDN w:val="0"/>
        <w:adjustRightInd w:val="0"/>
        <w:jc w:val="both"/>
        <w:rPr>
          <w:rFonts w:ascii="Arial" w:hAnsi="Arial" w:cs="Arial"/>
          <w:snapToGrid w:val="0"/>
          <w:sz w:val="20"/>
          <w:lang w:val="en-GB" w:eastAsia="de-DE"/>
        </w:rPr>
      </w:pPr>
      <w:r>
        <w:rPr>
          <w:rFonts w:ascii="Arial" w:hAnsi="Arial"/>
          <w:sz w:val="20"/>
          <w:lang w:val="en-GB" w:eastAsia="en-GB"/>
        </w:rPr>
        <w:t>To provide the services agreed with the Client, the necessary personal data (for example, name, address, telephone number, Swiss social security number, information on previous claims, health information and salary details) will be processed and transmitted to insurance companies and/or pension institutions. The applicable data protection provisions will be observed. The data will be stored by Strategic Alliances Financial Services AG in physical and/or electronic form.</w:t>
      </w:r>
    </w:p>
    <w:p w14:paraId="45409370" w14:textId="77777777" w:rsidR="00AB1BEE" w:rsidRPr="004D5850" w:rsidRDefault="00AB1BEE" w:rsidP="00B859D7">
      <w:pPr>
        <w:autoSpaceDE w:val="0"/>
        <w:autoSpaceDN w:val="0"/>
        <w:adjustRightInd w:val="0"/>
        <w:jc w:val="both"/>
        <w:rPr>
          <w:rFonts w:ascii="Arial" w:hAnsi="Arial" w:cs="Arial"/>
          <w:snapToGrid w:val="0"/>
          <w:sz w:val="10"/>
          <w:szCs w:val="10"/>
          <w:lang w:val="en-GB" w:eastAsia="de-DE"/>
        </w:rPr>
      </w:pPr>
    </w:p>
    <w:p w14:paraId="53B31007" w14:textId="788142A2" w:rsidR="00436816" w:rsidRPr="004D5850" w:rsidRDefault="007F64EE" w:rsidP="00B859D7">
      <w:pPr>
        <w:autoSpaceDE w:val="0"/>
        <w:autoSpaceDN w:val="0"/>
        <w:adjustRightInd w:val="0"/>
        <w:jc w:val="both"/>
        <w:rPr>
          <w:rFonts w:ascii="Arial" w:hAnsi="Arial" w:cs="Arial"/>
          <w:snapToGrid w:val="0"/>
          <w:sz w:val="20"/>
          <w:lang w:val="en-GB" w:eastAsia="de-DE"/>
        </w:rPr>
      </w:pPr>
      <w:r>
        <w:rPr>
          <w:rFonts w:ascii="Arial" w:hAnsi="Arial"/>
          <w:sz w:val="20"/>
          <w:lang w:val="en-GB" w:eastAsia="en-GB"/>
        </w:rPr>
        <w:t xml:space="preserve">The insurance company uses the transmitted data </w:t>
      </w:r>
      <w:proofErr w:type="gramStart"/>
      <w:r>
        <w:rPr>
          <w:rFonts w:ascii="Arial" w:hAnsi="Arial"/>
          <w:sz w:val="20"/>
          <w:lang w:val="en-GB" w:eastAsia="en-GB"/>
        </w:rPr>
        <w:t>in particular to</w:t>
      </w:r>
      <w:proofErr w:type="gramEnd"/>
      <w:r>
        <w:rPr>
          <w:rFonts w:ascii="Arial" w:hAnsi="Arial"/>
          <w:sz w:val="20"/>
          <w:lang w:val="en-GB" w:eastAsia="en-GB"/>
        </w:rPr>
        <w:t xml:space="preserve"> determine premiums, assess risks, process insurance claims and perform statistical analyses. To the extent necessary, the insurance company may disclose data to third parties involved in administering the contract in Switzerland and abroad, including co-insurers and reinsurers, as well as to domestic and foreign companies within its group for processing purposes. If there is suspicion of an offence involving assets or documents, or if the insurance company withdraws from the contract due to the fraudulent assertion of an insurance claim (Article 40 of the Swiss Insurance Contract Act, ICA/VVG), a report may be made to the Swiss Insurance Association (SIA/SVV) for entry in the Central Information System (ZIS).</w:t>
      </w:r>
    </w:p>
    <w:p w14:paraId="2ADB2BA8" w14:textId="77777777" w:rsidR="00BE0DB0" w:rsidRPr="004D5850" w:rsidRDefault="00BE0DB0" w:rsidP="00B859D7">
      <w:pPr>
        <w:autoSpaceDE w:val="0"/>
        <w:autoSpaceDN w:val="0"/>
        <w:adjustRightInd w:val="0"/>
        <w:jc w:val="both"/>
        <w:rPr>
          <w:rFonts w:ascii="Arial" w:hAnsi="Arial" w:cs="Arial"/>
          <w:snapToGrid w:val="0"/>
          <w:sz w:val="10"/>
          <w:szCs w:val="10"/>
          <w:lang w:val="en-GB" w:eastAsia="de-DE"/>
        </w:rPr>
      </w:pPr>
    </w:p>
    <w:p w14:paraId="177AC72B" w14:textId="582501B5" w:rsidR="00000814" w:rsidRPr="004D5850" w:rsidRDefault="00BE0DB0" w:rsidP="00000814">
      <w:pPr>
        <w:autoSpaceDE w:val="0"/>
        <w:autoSpaceDN w:val="0"/>
        <w:adjustRightInd w:val="0"/>
        <w:jc w:val="both"/>
        <w:rPr>
          <w:rFonts w:ascii="Arial" w:hAnsi="Arial" w:cs="Arial"/>
          <w:sz w:val="20"/>
          <w:lang w:val="en-GB"/>
        </w:rPr>
      </w:pPr>
      <w:r>
        <w:rPr>
          <w:rFonts w:ascii="Arial" w:hAnsi="Arial"/>
          <w:sz w:val="20"/>
          <w:lang w:val="en-GB" w:eastAsia="en-GB"/>
        </w:rPr>
        <w:t xml:space="preserve">The Appointed Parties will collect only the company and personal data required to provide the services agreed under this mandate. Strategic Alliances Financial Services AG undertakes to take all measures required to comply with the applicable statutory data protection provisions. The data will be treated confidentially. The privacy policy is available at </w:t>
      </w:r>
      <w:hyperlink r:id="rId16">
        <w:r>
          <w:rPr>
            <w:rFonts w:ascii="Arial" w:hAnsi="Arial"/>
            <w:color w:val="0000FF"/>
            <w:sz w:val="20"/>
            <w:u w:val="single"/>
            <w:lang w:val="en-GB"/>
          </w:rPr>
          <w:t>www.saswiss.ch</w:t>
        </w:r>
      </w:hyperlink>
      <w:r>
        <w:rPr>
          <w:rFonts w:ascii="Arial" w:hAnsi="Arial"/>
          <w:sz w:val="20"/>
          <w:lang w:val="en-GB" w:eastAsia="en-GB"/>
        </w:rPr>
        <w:t>.</w:t>
      </w:r>
    </w:p>
    <w:p w14:paraId="1BCD581B" w14:textId="2DD79A55" w:rsidR="00003305" w:rsidRPr="004D5850" w:rsidRDefault="00AC5739" w:rsidP="005565A5">
      <w:pPr>
        <w:keepNext/>
        <w:rPr>
          <w:rFonts w:ascii="Arial" w:hAnsi="Arial" w:cs="Arial"/>
          <w:b/>
          <w:szCs w:val="24"/>
          <w:lang w:val="en-GB"/>
        </w:rPr>
      </w:pPr>
      <w:r>
        <w:rPr>
          <w:rFonts w:ascii="Arial" w:hAnsi="Arial"/>
          <w:sz w:val="22"/>
          <w:lang w:val="en-GB" w:eastAsia="en-GB"/>
        </w:rPr>
        <w:br w:type="page"/>
      </w:r>
      <w:r>
        <w:rPr>
          <w:rFonts w:ascii="Arial" w:hAnsi="Arial"/>
          <w:b/>
          <w:sz w:val="22"/>
          <w:lang w:val="en-GB" w:eastAsia="en-GB"/>
        </w:rPr>
        <w:lastRenderedPageBreak/>
        <w:t>Annex 2:</w:t>
      </w:r>
    </w:p>
    <w:p w14:paraId="2C7ACD03" w14:textId="7941686D" w:rsidR="00003305" w:rsidRPr="004D5850" w:rsidRDefault="00003305" w:rsidP="00003305">
      <w:pPr>
        <w:keepNext/>
        <w:rPr>
          <w:rFonts w:ascii="Arial" w:hAnsi="Arial" w:cs="Arial"/>
          <w:b/>
          <w:bCs/>
          <w:szCs w:val="24"/>
          <w:lang w:val="en-GB"/>
        </w:rPr>
      </w:pPr>
      <w:r>
        <w:rPr>
          <w:rFonts w:ascii="Arial" w:hAnsi="Arial"/>
          <w:b/>
          <w:sz w:val="22"/>
          <w:lang w:val="en-GB" w:eastAsia="en-GB"/>
        </w:rPr>
        <w:t>Disclosure of Remuneration pursuant to Article 45b of the Swiss Insurance Supervision Act (ISA/VAG)</w:t>
      </w:r>
    </w:p>
    <w:p w14:paraId="2EE825B1" w14:textId="77777777" w:rsidR="009B6609" w:rsidRPr="004D5850" w:rsidRDefault="009B6609" w:rsidP="00003305">
      <w:pPr>
        <w:rPr>
          <w:rFonts w:ascii="Arial" w:hAnsi="Arial" w:cs="Arial"/>
          <w:b/>
          <w:bCs/>
          <w:szCs w:val="24"/>
          <w:lang w:val="en-GB"/>
        </w:rPr>
      </w:pPr>
    </w:p>
    <w:p w14:paraId="09557224" w14:textId="06412D99" w:rsidR="00AB1BEE" w:rsidRPr="004D5850" w:rsidRDefault="009B6609" w:rsidP="007F32AF">
      <w:pPr>
        <w:autoSpaceDE w:val="0"/>
        <w:autoSpaceDN w:val="0"/>
        <w:adjustRightInd w:val="0"/>
        <w:rPr>
          <w:rFonts w:ascii="Arial" w:hAnsi="Arial" w:cs="Arial"/>
          <w:bCs/>
          <w:sz w:val="20"/>
          <w:lang w:val="en-GB"/>
        </w:rPr>
      </w:pPr>
      <w:r>
        <w:rPr>
          <w:rFonts w:ascii="Arial" w:hAnsi="Arial"/>
          <w:sz w:val="20"/>
          <w:lang w:val="en-GB" w:eastAsia="en-GB"/>
        </w:rPr>
        <w:t>The Appointed Parties act on behalf of their clients under the broker mandate and are remunerated by insurance companies for these activities through the following customary market commissions:</w:t>
      </w:r>
    </w:p>
    <w:p w14:paraId="2E088421" w14:textId="77777777" w:rsidR="00AB1BEE" w:rsidRPr="004D5850" w:rsidRDefault="00AB1BEE" w:rsidP="00AB1BEE">
      <w:pPr>
        <w:autoSpaceDE w:val="0"/>
        <w:autoSpaceDN w:val="0"/>
        <w:adjustRightInd w:val="0"/>
        <w:jc w:val="both"/>
        <w:rPr>
          <w:rFonts w:ascii="Arial" w:hAnsi="Arial" w:cs="Arial"/>
          <w:bCs/>
          <w:sz w:val="20"/>
          <w:lang w:val="en-GB"/>
        </w:rPr>
      </w:pPr>
    </w:p>
    <w:tbl>
      <w:tblPr>
        <w:tblStyle w:val="Tabellenraster"/>
        <w:tblW w:w="0" w:type="auto"/>
        <w:tblInd w:w="-5" w:type="dxa"/>
        <w:tblLook w:val="04A0" w:firstRow="1" w:lastRow="0" w:firstColumn="1" w:lastColumn="0" w:noHBand="0" w:noVBand="1"/>
      </w:tblPr>
      <w:tblGrid>
        <w:gridCol w:w="4253"/>
        <w:gridCol w:w="2977"/>
        <w:gridCol w:w="2409"/>
      </w:tblGrid>
      <w:tr w:rsidR="009B6609" w:rsidRPr="00AC5739" w14:paraId="7607775E" w14:textId="775E803F" w:rsidTr="00D8692D">
        <w:trPr>
          <w:trHeight w:val="443"/>
        </w:trPr>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C1B08B" w14:textId="5CC724CC" w:rsidR="009B6609" w:rsidRPr="00AC5739" w:rsidRDefault="009B6609" w:rsidP="009B6609">
            <w:pPr>
              <w:autoSpaceDE w:val="0"/>
              <w:autoSpaceDN w:val="0"/>
              <w:adjustRightInd w:val="0"/>
              <w:rPr>
                <w:rFonts w:ascii="Arial" w:hAnsi="Arial" w:cs="Arial"/>
                <w:bCs/>
                <w:sz w:val="20"/>
              </w:rPr>
            </w:pPr>
            <w:r>
              <w:rPr>
                <w:rFonts w:ascii="Arial" w:hAnsi="Arial"/>
                <w:sz w:val="20"/>
                <w:lang w:val="en-GB" w:eastAsia="en-GB"/>
              </w:rPr>
              <w:t>Line of insurance</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9E9411" w14:textId="33B67DF9" w:rsidR="009B6609" w:rsidRPr="00AC5739" w:rsidRDefault="009B6609" w:rsidP="009B6609">
            <w:pPr>
              <w:autoSpaceDE w:val="0"/>
              <w:autoSpaceDN w:val="0"/>
              <w:adjustRightInd w:val="0"/>
              <w:rPr>
                <w:rFonts w:ascii="Arial" w:hAnsi="Arial" w:cs="Arial"/>
                <w:bCs/>
                <w:sz w:val="20"/>
              </w:rPr>
            </w:pPr>
            <w:r>
              <w:rPr>
                <w:rFonts w:ascii="Arial" w:hAnsi="Arial"/>
                <w:sz w:val="20"/>
                <w:lang w:val="en-GB" w:eastAsia="en-GB"/>
              </w:rPr>
              <w:t>Commission rates (ranges)</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6AF1FC" w14:textId="314B4871" w:rsidR="009B6609" w:rsidRPr="00AC5739" w:rsidRDefault="009B6609" w:rsidP="0013307C">
            <w:pPr>
              <w:autoSpaceDE w:val="0"/>
              <w:autoSpaceDN w:val="0"/>
              <w:adjustRightInd w:val="0"/>
              <w:rPr>
                <w:rFonts w:ascii="Arial" w:hAnsi="Arial" w:cs="Arial"/>
                <w:bCs/>
                <w:sz w:val="20"/>
              </w:rPr>
            </w:pPr>
            <w:r>
              <w:rPr>
                <w:rFonts w:ascii="Arial" w:hAnsi="Arial"/>
                <w:sz w:val="20"/>
                <w:lang w:val="en-GB" w:eastAsia="en-GB"/>
              </w:rPr>
              <w:t>Calculation basis</w:t>
            </w:r>
          </w:p>
        </w:tc>
      </w:tr>
      <w:tr w:rsidR="009B6609" w:rsidRPr="00AC5739" w14:paraId="0DFABE4F" w14:textId="44D24F8D" w:rsidTr="00D8692D">
        <w:trPr>
          <w:trHeight w:val="287"/>
        </w:trPr>
        <w:tc>
          <w:tcPr>
            <w:tcW w:w="4253" w:type="dxa"/>
            <w:tcBorders>
              <w:top w:val="single" w:sz="4" w:space="0" w:color="auto"/>
              <w:left w:val="single" w:sz="4" w:space="0" w:color="auto"/>
              <w:bottom w:val="single" w:sz="4" w:space="0" w:color="auto"/>
              <w:right w:val="single" w:sz="4" w:space="0" w:color="auto"/>
            </w:tcBorders>
            <w:vAlign w:val="center"/>
            <w:hideMark/>
          </w:tcPr>
          <w:p w14:paraId="177B5540" w14:textId="77777777" w:rsidR="009B6609" w:rsidRPr="004D5850" w:rsidRDefault="009B6609" w:rsidP="0013307C">
            <w:pPr>
              <w:autoSpaceDE w:val="0"/>
              <w:autoSpaceDN w:val="0"/>
              <w:adjustRightInd w:val="0"/>
              <w:rPr>
                <w:rFonts w:ascii="Arial" w:hAnsi="Arial" w:cs="Arial"/>
                <w:bCs/>
                <w:sz w:val="20"/>
                <w:lang w:val="fr-CH"/>
              </w:rPr>
            </w:pPr>
            <w:r>
              <w:rPr>
                <w:rFonts w:ascii="Arial" w:hAnsi="Arial"/>
                <w:sz w:val="19"/>
                <w:lang w:val="en-GB" w:eastAsia="en-GB"/>
              </w:rPr>
              <w:t>Property, household contents and building insurance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18234B7" w14:textId="77777777"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10.0% - 15.0%</w:t>
            </w:r>
          </w:p>
        </w:tc>
        <w:tc>
          <w:tcPr>
            <w:tcW w:w="2409" w:type="dxa"/>
            <w:tcBorders>
              <w:top w:val="single" w:sz="4" w:space="0" w:color="auto"/>
              <w:left w:val="single" w:sz="4" w:space="0" w:color="auto"/>
              <w:bottom w:val="single" w:sz="4" w:space="0" w:color="auto"/>
              <w:right w:val="single" w:sz="4" w:space="0" w:color="auto"/>
            </w:tcBorders>
            <w:vAlign w:val="center"/>
          </w:tcPr>
          <w:p w14:paraId="5342A991" w14:textId="1E22B399"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Net premium</w:t>
            </w:r>
          </w:p>
        </w:tc>
      </w:tr>
      <w:tr w:rsidR="009B6609" w:rsidRPr="00AC5739" w14:paraId="35B65A71" w14:textId="3F6FF53F" w:rsidTr="00D8692D">
        <w:trPr>
          <w:trHeight w:val="276"/>
        </w:trPr>
        <w:tc>
          <w:tcPr>
            <w:tcW w:w="4253" w:type="dxa"/>
            <w:tcBorders>
              <w:top w:val="single" w:sz="4" w:space="0" w:color="auto"/>
              <w:left w:val="single" w:sz="4" w:space="0" w:color="auto"/>
              <w:bottom w:val="single" w:sz="4" w:space="0" w:color="auto"/>
              <w:right w:val="single" w:sz="4" w:space="0" w:color="auto"/>
            </w:tcBorders>
            <w:vAlign w:val="center"/>
            <w:hideMark/>
          </w:tcPr>
          <w:p w14:paraId="67639F9C" w14:textId="77777777"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Liability insurance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EF1C61" w14:textId="77777777"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10.0% - 15.0%</w:t>
            </w:r>
          </w:p>
        </w:tc>
        <w:tc>
          <w:tcPr>
            <w:tcW w:w="2409" w:type="dxa"/>
            <w:tcBorders>
              <w:top w:val="single" w:sz="4" w:space="0" w:color="auto"/>
              <w:left w:val="single" w:sz="4" w:space="0" w:color="auto"/>
              <w:bottom w:val="single" w:sz="4" w:space="0" w:color="auto"/>
              <w:right w:val="single" w:sz="4" w:space="0" w:color="auto"/>
            </w:tcBorders>
            <w:vAlign w:val="center"/>
          </w:tcPr>
          <w:p w14:paraId="452035FF" w14:textId="57D518A6"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Net premium</w:t>
            </w:r>
          </w:p>
        </w:tc>
      </w:tr>
      <w:tr w:rsidR="009B6609" w:rsidRPr="00AC5739" w14:paraId="35B6BF90" w14:textId="7FC455BE" w:rsidTr="00D8692D">
        <w:trPr>
          <w:trHeight w:val="267"/>
        </w:trPr>
        <w:tc>
          <w:tcPr>
            <w:tcW w:w="4253" w:type="dxa"/>
            <w:tcBorders>
              <w:top w:val="single" w:sz="4" w:space="0" w:color="auto"/>
              <w:left w:val="single" w:sz="4" w:space="0" w:color="auto"/>
              <w:bottom w:val="single" w:sz="4" w:space="0" w:color="auto"/>
              <w:right w:val="single" w:sz="4" w:space="0" w:color="auto"/>
            </w:tcBorders>
            <w:vAlign w:val="center"/>
            <w:hideMark/>
          </w:tcPr>
          <w:p w14:paraId="2FB86B9B" w14:textId="77777777" w:rsidR="009B6609" w:rsidRPr="004D5850" w:rsidRDefault="009B6609" w:rsidP="009B6609">
            <w:pPr>
              <w:autoSpaceDE w:val="0"/>
              <w:autoSpaceDN w:val="0"/>
              <w:adjustRightInd w:val="0"/>
              <w:rPr>
                <w:rFonts w:ascii="Arial" w:hAnsi="Arial" w:cs="Arial"/>
                <w:bCs/>
                <w:sz w:val="20"/>
                <w:lang w:val="fr-CH"/>
              </w:rPr>
            </w:pPr>
            <w:r>
              <w:rPr>
                <w:rFonts w:ascii="Arial" w:hAnsi="Arial"/>
                <w:sz w:val="19"/>
                <w:lang w:val="en-GB" w:eastAsia="en-GB"/>
              </w:rPr>
              <w:t>Financial Lines such as Cyber or D&amp;O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104E8E2" w14:textId="77777777"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13.0% - 15.0%</w:t>
            </w:r>
          </w:p>
        </w:tc>
        <w:tc>
          <w:tcPr>
            <w:tcW w:w="2409" w:type="dxa"/>
            <w:tcBorders>
              <w:top w:val="single" w:sz="4" w:space="0" w:color="auto"/>
              <w:left w:val="single" w:sz="4" w:space="0" w:color="auto"/>
              <w:bottom w:val="single" w:sz="4" w:space="0" w:color="auto"/>
              <w:right w:val="single" w:sz="4" w:space="0" w:color="auto"/>
            </w:tcBorders>
            <w:vAlign w:val="center"/>
          </w:tcPr>
          <w:p w14:paraId="2A1A5F9F" w14:textId="251F7D76"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Net premium</w:t>
            </w:r>
          </w:p>
        </w:tc>
      </w:tr>
      <w:tr w:rsidR="009B6609" w:rsidRPr="00AC5739" w14:paraId="27CEC506" w14:textId="50D32B81" w:rsidTr="00D8692D">
        <w:trPr>
          <w:trHeight w:val="284"/>
        </w:trPr>
        <w:tc>
          <w:tcPr>
            <w:tcW w:w="4253" w:type="dxa"/>
            <w:tcBorders>
              <w:top w:val="single" w:sz="4" w:space="0" w:color="auto"/>
              <w:left w:val="single" w:sz="4" w:space="0" w:color="auto"/>
              <w:bottom w:val="single" w:sz="4" w:space="0" w:color="auto"/>
              <w:right w:val="single" w:sz="4" w:space="0" w:color="auto"/>
            </w:tcBorders>
            <w:vAlign w:val="center"/>
            <w:hideMark/>
          </w:tcPr>
          <w:p w14:paraId="3EDFD92B" w14:textId="77777777" w:rsidR="009B6609" w:rsidRPr="004D5850" w:rsidRDefault="009B6609" w:rsidP="009B6609">
            <w:pPr>
              <w:autoSpaceDE w:val="0"/>
              <w:autoSpaceDN w:val="0"/>
              <w:adjustRightInd w:val="0"/>
              <w:rPr>
                <w:rFonts w:ascii="Arial" w:hAnsi="Arial" w:cs="Arial"/>
                <w:bCs/>
                <w:sz w:val="20"/>
                <w:lang w:val="fr-CH"/>
              </w:rPr>
            </w:pPr>
            <w:r>
              <w:rPr>
                <w:rFonts w:ascii="Arial" w:hAnsi="Arial"/>
                <w:sz w:val="19"/>
                <w:lang w:val="en-GB" w:eastAsia="en-GB"/>
              </w:rPr>
              <w:t>Transport, engineering and construction insurance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C9B2901" w14:textId="77777777"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13.0% - 15.0%</w:t>
            </w:r>
          </w:p>
        </w:tc>
        <w:tc>
          <w:tcPr>
            <w:tcW w:w="2409" w:type="dxa"/>
            <w:tcBorders>
              <w:top w:val="single" w:sz="4" w:space="0" w:color="auto"/>
              <w:left w:val="single" w:sz="4" w:space="0" w:color="auto"/>
              <w:bottom w:val="single" w:sz="4" w:space="0" w:color="auto"/>
              <w:right w:val="single" w:sz="4" w:space="0" w:color="auto"/>
            </w:tcBorders>
            <w:vAlign w:val="center"/>
          </w:tcPr>
          <w:p w14:paraId="5038DE69" w14:textId="441CD396"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Net premium</w:t>
            </w:r>
          </w:p>
        </w:tc>
      </w:tr>
      <w:tr w:rsidR="009B6609" w:rsidRPr="00AC5739" w14:paraId="4B621396" w14:textId="30B94739" w:rsidTr="00D8692D">
        <w:trPr>
          <w:trHeight w:val="275"/>
        </w:trPr>
        <w:tc>
          <w:tcPr>
            <w:tcW w:w="4253" w:type="dxa"/>
            <w:tcBorders>
              <w:top w:val="single" w:sz="4" w:space="0" w:color="auto"/>
              <w:left w:val="single" w:sz="4" w:space="0" w:color="auto"/>
              <w:bottom w:val="single" w:sz="4" w:space="0" w:color="auto"/>
              <w:right w:val="single" w:sz="4" w:space="0" w:color="auto"/>
            </w:tcBorders>
            <w:vAlign w:val="center"/>
            <w:hideMark/>
          </w:tcPr>
          <w:p w14:paraId="42693119" w14:textId="77777777"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Legal expenses insurance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88D7594" w14:textId="77777777"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13.0% - 15.0%</w:t>
            </w:r>
          </w:p>
        </w:tc>
        <w:tc>
          <w:tcPr>
            <w:tcW w:w="2409" w:type="dxa"/>
            <w:tcBorders>
              <w:top w:val="single" w:sz="4" w:space="0" w:color="auto"/>
              <w:left w:val="single" w:sz="4" w:space="0" w:color="auto"/>
              <w:bottom w:val="single" w:sz="4" w:space="0" w:color="auto"/>
              <w:right w:val="single" w:sz="4" w:space="0" w:color="auto"/>
            </w:tcBorders>
            <w:vAlign w:val="center"/>
          </w:tcPr>
          <w:p w14:paraId="4EEE30D2" w14:textId="20EDF26B"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Net premium</w:t>
            </w:r>
          </w:p>
        </w:tc>
      </w:tr>
      <w:tr w:rsidR="009B6609" w:rsidRPr="00AC5739" w14:paraId="5A7E50D5" w14:textId="22D3BD56" w:rsidTr="00D8692D">
        <w:trPr>
          <w:trHeight w:val="264"/>
        </w:trPr>
        <w:tc>
          <w:tcPr>
            <w:tcW w:w="4253" w:type="dxa"/>
            <w:tcBorders>
              <w:top w:val="single" w:sz="4" w:space="0" w:color="auto"/>
              <w:left w:val="single" w:sz="4" w:space="0" w:color="auto"/>
              <w:bottom w:val="single" w:sz="4" w:space="0" w:color="auto"/>
              <w:right w:val="single" w:sz="4" w:space="0" w:color="auto"/>
            </w:tcBorders>
            <w:vAlign w:val="center"/>
            <w:hideMark/>
          </w:tcPr>
          <w:p w14:paraId="0C964C91" w14:textId="77777777"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Motor vehicle insurance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D041FCD" w14:textId="22522C8A"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4.0% - 13.5%</w:t>
            </w:r>
          </w:p>
        </w:tc>
        <w:tc>
          <w:tcPr>
            <w:tcW w:w="2409" w:type="dxa"/>
            <w:tcBorders>
              <w:top w:val="single" w:sz="4" w:space="0" w:color="auto"/>
              <w:left w:val="single" w:sz="4" w:space="0" w:color="auto"/>
              <w:bottom w:val="single" w:sz="4" w:space="0" w:color="auto"/>
              <w:right w:val="single" w:sz="4" w:space="0" w:color="auto"/>
            </w:tcBorders>
            <w:vAlign w:val="center"/>
          </w:tcPr>
          <w:p w14:paraId="301345F0" w14:textId="6379ACF0"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Net premium</w:t>
            </w:r>
          </w:p>
        </w:tc>
      </w:tr>
      <w:tr w:rsidR="009B6609" w:rsidRPr="00AC5739" w14:paraId="7FD8F600" w14:textId="06BB3B07" w:rsidTr="00D8692D">
        <w:trPr>
          <w:trHeight w:val="283"/>
        </w:trPr>
        <w:tc>
          <w:tcPr>
            <w:tcW w:w="4253" w:type="dxa"/>
            <w:vAlign w:val="center"/>
            <w:hideMark/>
          </w:tcPr>
          <w:p w14:paraId="46004370" w14:textId="31F233B5"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Mandatory accident insurance (UVG)</w:t>
            </w:r>
          </w:p>
        </w:tc>
        <w:tc>
          <w:tcPr>
            <w:tcW w:w="2977" w:type="dxa"/>
            <w:vAlign w:val="center"/>
            <w:hideMark/>
          </w:tcPr>
          <w:p w14:paraId="1327FB1B" w14:textId="7CD27312" w:rsidR="009B6609" w:rsidRPr="00AC5739" w:rsidRDefault="007F32AF" w:rsidP="009B6609">
            <w:pPr>
              <w:autoSpaceDE w:val="0"/>
              <w:autoSpaceDN w:val="0"/>
              <w:adjustRightInd w:val="0"/>
              <w:rPr>
                <w:rFonts w:ascii="Arial" w:hAnsi="Arial" w:cs="Arial"/>
                <w:bCs/>
                <w:sz w:val="20"/>
              </w:rPr>
            </w:pPr>
            <w:r>
              <w:rPr>
                <w:rFonts w:ascii="Arial" w:hAnsi="Arial"/>
                <w:sz w:val="19"/>
                <w:lang w:val="en-GB" w:eastAsia="en-GB"/>
              </w:rPr>
              <w:t>3.0% - 5.0%</w:t>
            </w:r>
          </w:p>
        </w:tc>
        <w:tc>
          <w:tcPr>
            <w:tcW w:w="2409" w:type="dxa"/>
            <w:vAlign w:val="center"/>
          </w:tcPr>
          <w:p w14:paraId="57D42F8B" w14:textId="4DEC6A9F"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Net premium</w:t>
            </w:r>
          </w:p>
        </w:tc>
      </w:tr>
      <w:tr w:rsidR="009B6609" w:rsidRPr="00AC5739" w14:paraId="75750FC7" w14:textId="0230C396" w:rsidTr="00D8692D">
        <w:trPr>
          <w:trHeight w:val="258"/>
        </w:trPr>
        <w:tc>
          <w:tcPr>
            <w:tcW w:w="4253" w:type="dxa"/>
            <w:vAlign w:val="center"/>
            <w:hideMark/>
          </w:tcPr>
          <w:p w14:paraId="41624ADF" w14:textId="325AA7EB" w:rsidR="009B6609" w:rsidRPr="00AC5739" w:rsidRDefault="00D0572C" w:rsidP="009B6609">
            <w:pPr>
              <w:autoSpaceDE w:val="0"/>
              <w:autoSpaceDN w:val="0"/>
              <w:adjustRightInd w:val="0"/>
              <w:rPr>
                <w:rFonts w:ascii="Arial" w:hAnsi="Arial" w:cs="Arial"/>
                <w:bCs/>
                <w:sz w:val="20"/>
              </w:rPr>
            </w:pPr>
            <w:r>
              <w:rPr>
                <w:rFonts w:ascii="Arial" w:hAnsi="Arial"/>
                <w:sz w:val="19"/>
                <w:lang w:val="en-GB" w:eastAsia="en-GB"/>
              </w:rPr>
              <w:t>Supplementary accident insurance (UVG)</w:t>
            </w:r>
          </w:p>
        </w:tc>
        <w:tc>
          <w:tcPr>
            <w:tcW w:w="2977" w:type="dxa"/>
            <w:vAlign w:val="center"/>
            <w:hideMark/>
          </w:tcPr>
          <w:p w14:paraId="72DF2400" w14:textId="77777777"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13.0% - 15.0%</w:t>
            </w:r>
          </w:p>
        </w:tc>
        <w:tc>
          <w:tcPr>
            <w:tcW w:w="2409" w:type="dxa"/>
            <w:vAlign w:val="center"/>
          </w:tcPr>
          <w:p w14:paraId="23CC0E09" w14:textId="01C34423"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Net premium</w:t>
            </w:r>
          </w:p>
        </w:tc>
      </w:tr>
      <w:tr w:rsidR="009B6609" w:rsidRPr="00AC5739" w14:paraId="6D87A485" w14:textId="6643401E" w:rsidTr="00D8692D">
        <w:trPr>
          <w:trHeight w:val="277"/>
        </w:trPr>
        <w:tc>
          <w:tcPr>
            <w:tcW w:w="4253" w:type="dxa"/>
            <w:vAlign w:val="center"/>
            <w:hideMark/>
          </w:tcPr>
          <w:p w14:paraId="26EB4832" w14:textId="29B22185" w:rsidR="009B6609" w:rsidRPr="00AC5739" w:rsidRDefault="00D0572C" w:rsidP="009B6609">
            <w:pPr>
              <w:autoSpaceDE w:val="0"/>
              <w:autoSpaceDN w:val="0"/>
              <w:adjustRightInd w:val="0"/>
              <w:rPr>
                <w:rFonts w:ascii="Arial" w:hAnsi="Arial" w:cs="Arial"/>
                <w:bCs/>
                <w:sz w:val="20"/>
              </w:rPr>
            </w:pPr>
            <w:r>
              <w:rPr>
                <w:rFonts w:ascii="Arial" w:hAnsi="Arial"/>
                <w:sz w:val="19"/>
                <w:lang w:val="en-GB" w:eastAsia="en-GB"/>
              </w:rPr>
              <w:t>Daily sickness benefit insurance (KTG)</w:t>
            </w:r>
          </w:p>
        </w:tc>
        <w:tc>
          <w:tcPr>
            <w:tcW w:w="2977" w:type="dxa"/>
            <w:vAlign w:val="center"/>
            <w:hideMark/>
          </w:tcPr>
          <w:p w14:paraId="2B3D663B" w14:textId="00F849F0" w:rsidR="009B6609" w:rsidRPr="00AC5739" w:rsidRDefault="007F32AF" w:rsidP="009B6609">
            <w:pPr>
              <w:autoSpaceDE w:val="0"/>
              <w:autoSpaceDN w:val="0"/>
              <w:adjustRightInd w:val="0"/>
              <w:rPr>
                <w:rFonts w:ascii="Arial" w:hAnsi="Arial" w:cs="Arial"/>
                <w:bCs/>
                <w:sz w:val="20"/>
              </w:rPr>
            </w:pPr>
            <w:r>
              <w:rPr>
                <w:rFonts w:ascii="Arial" w:hAnsi="Arial"/>
                <w:sz w:val="19"/>
                <w:lang w:val="en-GB" w:eastAsia="en-GB"/>
              </w:rPr>
              <w:t>5.0% - 7.5%</w:t>
            </w:r>
          </w:p>
        </w:tc>
        <w:tc>
          <w:tcPr>
            <w:tcW w:w="2409" w:type="dxa"/>
            <w:vAlign w:val="center"/>
          </w:tcPr>
          <w:p w14:paraId="3CFFAF5E" w14:textId="3B19952F"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Net premium</w:t>
            </w:r>
          </w:p>
        </w:tc>
      </w:tr>
      <w:tr w:rsidR="009B6609" w:rsidRPr="00AC5739" w14:paraId="5C8BAF73" w14:textId="37F77547" w:rsidTr="00D8692D">
        <w:trPr>
          <w:trHeight w:val="280"/>
        </w:trPr>
        <w:tc>
          <w:tcPr>
            <w:tcW w:w="4253" w:type="dxa"/>
            <w:vAlign w:val="center"/>
            <w:hideMark/>
          </w:tcPr>
          <w:p w14:paraId="07BF8046" w14:textId="17BA52F4" w:rsidR="009B6609" w:rsidRPr="00AC5739" w:rsidRDefault="009B6609" w:rsidP="0013307C">
            <w:pPr>
              <w:autoSpaceDE w:val="0"/>
              <w:autoSpaceDN w:val="0"/>
              <w:adjustRightInd w:val="0"/>
              <w:rPr>
                <w:rFonts w:ascii="Arial" w:hAnsi="Arial" w:cs="Arial"/>
                <w:bCs/>
                <w:sz w:val="20"/>
              </w:rPr>
            </w:pPr>
            <w:r>
              <w:rPr>
                <w:rFonts w:ascii="Arial" w:hAnsi="Arial"/>
                <w:sz w:val="19"/>
                <w:lang w:val="en-GB" w:eastAsia="en-GB"/>
              </w:rPr>
              <w:t>Occupational pension provision (BVG)</w:t>
            </w:r>
          </w:p>
        </w:tc>
        <w:tc>
          <w:tcPr>
            <w:tcW w:w="2977" w:type="dxa"/>
            <w:vAlign w:val="center"/>
            <w:hideMark/>
          </w:tcPr>
          <w:p w14:paraId="58A8BDF1" w14:textId="3B065407" w:rsidR="009B6609" w:rsidRPr="00AC5739" w:rsidRDefault="007F32AF" w:rsidP="009B6609">
            <w:pPr>
              <w:autoSpaceDE w:val="0"/>
              <w:autoSpaceDN w:val="0"/>
              <w:adjustRightInd w:val="0"/>
              <w:rPr>
                <w:rFonts w:ascii="Arial" w:hAnsi="Arial" w:cs="Arial"/>
                <w:bCs/>
                <w:sz w:val="20"/>
              </w:rPr>
            </w:pPr>
            <w:r>
              <w:rPr>
                <w:rFonts w:ascii="Arial" w:hAnsi="Arial"/>
                <w:sz w:val="19"/>
                <w:lang w:val="en-GB" w:eastAsia="en-GB"/>
              </w:rPr>
              <w:t>7.0% - 13.0%</w:t>
            </w:r>
          </w:p>
        </w:tc>
        <w:tc>
          <w:tcPr>
            <w:tcW w:w="2409" w:type="dxa"/>
            <w:vAlign w:val="center"/>
          </w:tcPr>
          <w:p w14:paraId="2B5AED40" w14:textId="4A0AA43D"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Risk premium</w:t>
            </w:r>
          </w:p>
        </w:tc>
      </w:tr>
      <w:tr w:rsidR="009B6609" w:rsidRPr="00AC5739" w14:paraId="338C7676" w14:textId="5A4C7C87" w:rsidTr="00D8692D">
        <w:trPr>
          <w:trHeight w:val="271"/>
        </w:trPr>
        <w:tc>
          <w:tcPr>
            <w:tcW w:w="4253" w:type="dxa"/>
            <w:vAlign w:val="center"/>
            <w:hideMark/>
          </w:tcPr>
          <w:p w14:paraId="75D6B401" w14:textId="2C7FEF82" w:rsidR="009B6609" w:rsidRPr="00AC5739" w:rsidRDefault="009B6609" w:rsidP="0013307C">
            <w:pPr>
              <w:autoSpaceDE w:val="0"/>
              <w:autoSpaceDN w:val="0"/>
              <w:adjustRightInd w:val="0"/>
              <w:rPr>
                <w:rFonts w:ascii="Arial" w:hAnsi="Arial" w:cs="Arial"/>
                <w:bCs/>
                <w:sz w:val="20"/>
              </w:rPr>
            </w:pPr>
            <w:r>
              <w:rPr>
                <w:rFonts w:ascii="Arial" w:hAnsi="Arial"/>
                <w:sz w:val="19"/>
                <w:lang w:val="en-GB" w:eastAsia="en-GB"/>
              </w:rPr>
              <w:t>Private pension provision</w:t>
            </w:r>
          </w:p>
        </w:tc>
        <w:tc>
          <w:tcPr>
            <w:tcW w:w="2977" w:type="dxa"/>
            <w:vAlign w:val="center"/>
            <w:hideMark/>
          </w:tcPr>
          <w:p w14:paraId="48C4736A" w14:textId="709A6949" w:rsidR="009B6609" w:rsidRPr="00AC5739" w:rsidRDefault="007F32AF" w:rsidP="009B6609">
            <w:pPr>
              <w:autoSpaceDE w:val="0"/>
              <w:autoSpaceDN w:val="0"/>
              <w:adjustRightInd w:val="0"/>
              <w:rPr>
                <w:rFonts w:ascii="Arial" w:hAnsi="Arial" w:cs="Arial"/>
                <w:bCs/>
                <w:sz w:val="20"/>
              </w:rPr>
            </w:pPr>
            <w:r>
              <w:rPr>
                <w:rFonts w:ascii="Arial" w:hAnsi="Arial"/>
                <w:sz w:val="19"/>
                <w:lang w:val="en-GB" w:eastAsia="en-GB"/>
              </w:rPr>
              <w:t>0.5% - 5.5%</w:t>
            </w:r>
          </w:p>
        </w:tc>
        <w:tc>
          <w:tcPr>
            <w:tcW w:w="2409" w:type="dxa"/>
            <w:vAlign w:val="center"/>
          </w:tcPr>
          <w:p w14:paraId="43521D6F" w14:textId="67E32678" w:rsidR="009B6609" w:rsidRPr="00AC5739" w:rsidRDefault="009B6609" w:rsidP="009B6609">
            <w:pPr>
              <w:autoSpaceDE w:val="0"/>
              <w:autoSpaceDN w:val="0"/>
              <w:adjustRightInd w:val="0"/>
              <w:rPr>
                <w:rFonts w:ascii="Arial" w:hAnsi="Arial" w:cs="Arial"/>
                <w:bCs/>
                <w:sz w:val="20"/>
              </w:rPr>
            </w:pPr>
            <w:r>
              <w:rPr>
                <w:rFonts w:ascii="Arial" w:hAnsi="Arial"/>
                <w:sz w:val="19"/>
                <w:lang w:val="en-GB" w:eastAsia="en-GB"/>
              </w:rPr>
              <w:t>Production volume</w:t>
            </w:r>
          </w:p>
        </w:tc>
      </w:tr>
    </w:tbl>
    <w:p w14:paraId="3AEFD512" w14:textId="77777777" w:rsidR="00AB1BEE" w:rsidRPr="00AC5739" w:rsidRDefault="00AB1BEE" w:rsidP="00AB1BEE">
      <w:pPr>
        <w:autoSpaceDE w:val="0"/>
        <w:autoSpaceDN w:val="0"/>
        <w:adjustRightInd w:val="0"/>
        <w:jc w:val="both"/>
        <w:rPr>
          <w:rFonts w:ascii="Arial" w:hAnsi="Arial" w:cs="Arial"/>
          <w:bCs/>
          <w:sz w:val="20"/>
        </w:rPr>
      </w:pPr>
    </w:p>
    <w:p w14:paraId="1DCDD747" w14:textId="3E78611E" w:rsidR="00AB1BEE" w:rsidRPr="004D5850" w:rsidRDefault="00AB1BEE" w:rsidP="00AB1BEE">
      <w:pPr>
        <w:autoSpaceDE w:val="0"/>
        <w:autoSpaceDN w:val="0"/>
        <w:adjustRightInd w:val="0"/>
        <w:jc w:val="both"/>
        <w:rPr>
          <w:rFonts w:ascii="Arial" w:hAnsi="Arial" w:cs="Arial"/>
          <w:bCs/>
          <w:sz w:val="20"/>
          <w:lang w:val="fr-CH"/>
        </w:rPr>
      </w:pPr>
      <w:r>
        <w:rPr>
          <w:rFonts w:ascii="Arial" w:hAnsi="Arial"/>
          <w:sz w:val="20"/>
          <w:lang w:val="en-GB" w:eastAsia="en-GB"/>
        </w:rPr>
        <w:t>In consideration for the services provided by the Appointed Parties, the Client fully waives any entitlement to commissions arising from this broker mandate in favour of the Appointed Parties. Upon request, the Appointed Parties will disclose to the Client the amounts received. The Client does not owe the Appointed Parties any separate fee for these activities. Separate fee agreements for special services remain reserved and must be agreed independently.</w:t>
      </w:r>
    </w:p>
    <w:p w14:paraId="4C425DCC" w14:textId="77777777" w:rsidR="00003305" w:rsidRPr="004D5850" w:rsidRDefault="00003305" w:rsidP="00003305">
      <w:pPr>
        <w:rPr>
          <w:rFonts w:ascii="Arial" w:hAnsi="Arial" w:cs="Arial"/>
          <w:b/>
          <w:szCs w:val="24"/>
          <w:lang w:val="fr-CH"/>
        </w:rPr>
      </w:pPr>
    </w:p>
    <w:p w14:paraId="2A445DC0" w14:textId="77777777" w:rsidR="00003305" w:rsidRPr="004D5850" w:rsidRDefault="00003305" w:rsidP="003B692A">
      <w:pPr>
        <w:autoSpaceDE w:val="0"/>
        <w:autoSpaceDN w:val="0"/>
        <w:adjustRightInd w:val="0"/>
        <w:rPr>
          <w:rFonts w:ascii="Arial" w:hAnsi="Arial" w:cs="Arial"/>
          <w:sz w:val="20"/>
          <w:lang w:val="fr-CH"/>
        </w:rPr>
      </w:pPr>
    </w:p>
    <w:sectPr w:rsidR="00003305" w:rsidRPr="004D5850" w:rsidSect="004B73B7">
      <w:headerReference w:type="default" r:id="rId17"/>
      <w:footerReference w:type="default" r:id="rId18"/>
      <w:pgSz w:w="11907" w:h="16839" w:code="9"/>
      <w:pgMar w:top="991" w:right="567" w:bottom="181" w:left="709" w:header="709" w:footer="4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6C22D4" w14:textId="77777777" w:rsidR="00B6487E" w:rsidRDefault="00B6487E">
      <w:r>
        <w:separator/>
      </w:r>
    </w:p>
  </w:endnote>
  <w:endnote w:type="continuationSeparator" w:id="0">
    <w:p w14:paraId="63F88A61" w14:textId="77777777" w:rsidR="00B6487E" w:rsidRDefault="00B6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Garamond LT">
    <w:altName w:val="Cambria"/>
    <w:panose1 w:val="020B0604020202020204"/>
    <w:charset w:val="00"/>
    <w:family w:val="roman"/>
    <w:pitch w:val="variable"/>
    <w:sig w:usb0="00000003" w:usb1="00000000" w:usb2="00000000" w:usb3="00000000" w:csb0="00000001" w:csb1="00000000"/>
  </w:font>
  <w:font w:name="Frutiger 45 Light">
    <w:altName w:val="Courier New"/>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55 Roman">
    <w:altName w:val="Arial"/>
    <w:panose1 w:val="00000000000000000000"/>
    <w:charset w:val="00"/>
    <w:family w:val="swiss"/>
    <w:pitch w:val="variable"/>
    <w:sig w:usb0="8000002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742DBB" w14:textId="02003779" w:rsidR="00C81786" w:rsidRPr="00C81786" w:rsidRDefault="00490D7B" w:rsidP="00C81786">
    <w:pPr>
      <w:spacing w:before="200"/>
      <w:jc w:val="center"/>
      <w:rPr>
        <w:rFonts w:ascii="Arial" w:hAnsi="Arial" w:cs="Arial"/>
        <w:bCs/>
        <w:sz w:val="16"/>
        <w:szCs w:val="16"/>
      </w:rPr>
    </w:pPr>
    <w:r>
      <w:rPr>
        <w:rFonts w:ascii="Arial" w:hAnsi="Arial"/>
        <w:sz w:val="16"/>
        <w:lang w:val="en-GB" w:eastAsia="en-GB"/>
      </w:rPr>
      <w:t xml:space="preserve">Strategic Alliances Financial Services </w:t>
    </w:r>
    <w:proofErr w:type="gramStart"/>
    <w:r>
      <w:rPr>
        <w:rFonts w:ascii="Arial" w:hAnsi="Arial"/>
        <w:sz w:val="16"/>
        <w:lang w:val="en-GB" w:eastAsia="en-GB"/>
      </w:rPr>
      <w:t>AG  |</w:t>
    </w:r>
    <w:proofErr w:type="gramEnd"/>
    <w:r>
      <w:rPr>
        <w:rFonts w:ascii="Arial" w:hAnsi="Arial"/>
        <w:sz w:val="16"/>
        <w:lang w:val="en-GB" w:eastAsia="en-GB"/>
      </w:rPr>
      <w:t xml:space="preserve">  Registered with FINMA as an untied insurance </w:t>
    </w:r>
    <w:proofErr w:type="gramStart"/>
    <w:r>
      <w:rPr>
        <w:rFonts w:ascii="Arial" w:hAnsi="Arial"/>
        <w:sz w:val="16"/>
        <w:lang w:val="en-GB" w:eastAsia="en-GB"/>
      </w:rPr>
      <w:t>intermediary  |</w:t>
    </w:r>
    <w:proofErr w:type="gramEnd"/>
    <w:r>
      <w:rPr>
        <w:rFonts w:ascii="Arial" w:hAnsi="Arial"/>
        <w:sz w:val="16"/>
        <w:lang w:val="en-GB" w:eastAsia="en-GB"/>
      </w:rPr>
      <w:t xml:space="preserve">  Reg. No. F01089387</w:t>
    </w:r>
    <w:r>
      <w:rPr>
        <w:rFonts w:ascii="Arial" w:hAnsi="Arial"/>
        <w:sz w:val="16"/>
        <w:lang w:val="en-GB" w:eastAsia="en-GB"/>
      </w:rPr>
      <w:br/>
      <w:t xml:space="preserve">S&amp;L Management </w:t>
    </w:r>
    <w:proofErr w:type="spellStart"/>
    <w:r>
      <w:rPr>
        <w:rFonts w:ascii="Arial" w:hAnsi="Arial"/>
        <w:sz w:val="16"/>
        <w:lang w:val="en-GB" w:eastAsia="en-GB"/>
      </w:rPr>
      <w:t>und</w:t>
    </w:r>
    <w:proofErr w:type="spellEnd"/>
    <w:r>
      <w:rPr>
        <w:rFonts w:ascii="Arial" w:hAnsi="Arial"/>
        <w:sz w:val="16"/>
        <w:lang w:val="en-GB" w:eastAsia="en-GB"/>
      </w:rPr>
      <w:t xml:space="preserve"> Consulting </w:t>
    </w:r>
    <w:proofErr w:type="gramStart"/>
    <w:r>
      <w:rPr>
        <w:rFonts w:ascii="Arial" w:hAnsi="Arial"/>
        <w:sz w:val="16"/>
        <w:lang w:val="en-GB" w:eastAsia="en-GB"/>
      </w:rPr>
      <w:t>GmbH  |</w:t>
    </w:r>
    <w:proofErr w:type="gramEnd"/>
    <w:r>
      <w:rPr>
        <w:rFonts w:ascii="Arial" w:hAnsi="Arial"/>
        <w:sz w:val="16"/>
        <w:lang w:val="en-GB" w:eastAsia="en-GB"/>
      </w:rPr>
      <w:t xml:space="preserve">  Registered with FINMA as an untied insurance </w:t>
    </w:r>
    <w:proofErr w:type="gramStart"/>
    <w:r>
      <w:rPr>
        <w:rFonts w:ascii="Arial" w:hAnsi="Arial"/>
        <w:sz w:val="16"/>
        <w:lang w:val="en-GB" w:eastAsia="en-GB"/>
      </w:rPr>
      <w:t>intermediary  |</w:t>
    </w:r>
    <w:proofErr w:type="gramEnd"/>
    <w:r>
      <w:rPr>
        <w:rFonts w:ascii="Arial" w:hAnsi="Arial"/>
        <w:sz w:val="16"/>
        <w:lang w:val="en-GB" w:eastAsia="en-GB"/>
      </w:rPr>
      <w:t xml:space="preserve">  Reg. No. F01470698</w:t>
    </w:r>
  </w:p>
  <w:p w14:paraId="11245ADE" w14:textId="620B59BD" w:rsidR="00AB1BEE" w:rsidRDefault="00AB1BEE" w:rsidP="00C81786">
    <w:pPr>
      <w:jc w:val="center"/>
      <w:rPr>
        <w:rFonts w:ascii="Arial" w:hAnsi="Arial" w:cs="Arial"/>
        <w:bCs/>
        <w:sz w:val="16"/>
        <w:szCs w:val="16"/>
      </w:rPr>
    </w:pPr>
  </w:p>
  <w:p w14:paraId="42C77A4F" w14:textId="76F95B69" w:rsidR="00AB1BEE" w:rsidRPr="00490D7B" w:rsidRDefault="00AB1BEE" w:rsidP="00AB1BEE">
    <w:pPr>
      <w:jc w:val="right"/>
      <w:rPr>
        <w:rFonts w:ascii="Arial" w:hAnsi="Arial" w:cs="Arial"/>
        <w:bCs/>
        <w:sz w:val="16"/>
        <w:szCs w:val="16"/>
      </w:rPr>
    </w:pPr>
    <w:r w:rsidRPr="00AB1BEE">
      <w:rPr>
        <w:rFonts w:ascii="Arial" w:hAnsi="Arial" w:cs="Arial"/>
        <w:bCs/>
        <w:sz w:val="16"/>
        <w:szCs w:val="16"/>
        <w:lang w:val="en-GB" w:eastAsia="en-GB"/>
      </w:rPr>
      <w:fldChar w:fldCharType="begin"/>
    </w:r>
    <w:r w:rsidRPr="00AB1BEE">
      <w:rPr>
        <w:rFonts w:ascii="Arial" w:hAnsi="Arial" w:cs="Arial"/>
        <w:bCs/>
        <w:sz w:val="16"/>
        <w:szCs w:val="16"/>
        <w:lang w:val="en-GB" w:eastAsia="en-GB"/>
      </w:rPr>
      <w:instrText>PAGE   \* MERGEFORMAT</w:instrText>
    </w:r>
    <w:r w:rsidRPr="00AB1BEE">
      <w:rPr>
        <w:rFonts w:ascii="Arial" w:hAnsi="Arial" w:cs="Arial"/>
        <w:bCs/>
        <w:sz w:val="16"/>
        <w:szCs w:val="16"/>
        <w:lang w:val="en-GB" w:eastAsia="en-GB"/>
      </w:rPr>
      <w:fldChar w:fldCharType="separate"/>
    </w:r>
    <w:r w:rsidRPr="00AB1BEE">
      <w:rPr>
        <w:rFonts w:ascii="Arial" w:hAnsi="Arial" w:cs="Arial"/>
        <w:bCs/>
        <w:sz w:val="16"/>
        <w:szCs w:val="16"/>
        <w:lang w:val="en-GB" w:eastAsia="en-GB"/>
      </w:rPr>
      <w:t>1</w:t>
    </w:r>
    <w:r w:rsidRPr="00AB1BEE">
      <w:rPr>
        <w:rFonts w:ascii="Arial" w:hAnsi="Arial" w:cs="Arial"/>
        <w:bCs/>
        <w:sz w:val="16"/>
        <w:szCs w:val="16"/>
        <w:lang w:val="en-GB" w:eastAsia="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B8C71A" w14:textId="77777777" w:rsidR="00B6487E" w:rsidRDefault="00B6487E">
      <w:r>
        <w:separator/>
      </w:r>
    </w:p>
  </w:footnote>
  <w:footnote w:type="continuationSeparator" w:id="0">
    <w:p w14:paraId="35F34842" w14:textId="77777777" w:rsidR="00B6487E" w:rsidRDefault="00B64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818FA1" w14:textId="7D663A28" w:rsidR="003A5142" w:rsidRDefault="005565A5" w:rsidP="005565A5">
    <w:pPr>
      <w:pStyle w:val="Kopfzeile"/>
      <w:jc w:val="right"/>
    </w:pPr>
    <w:r w:rsidRPr="00CE4B9B">
      <w:rPr>
        <w:noProof/>
        <w:lang w:val="de-DE" w:eastAsia="de-DE"/>
      </w:rPr>
      <w:drawing>
        <wp:inline distT="0" distB="0" distL="0" distR="0" wp14:anchorId="2E42C48D" wp14:editId="1B9300DC">
          <wp:extent cx="1300163" cy="527093"/>
          <wp:effectExtent l="0" t="0" r="0" b="6350"/>
          <wp:docPr id="559593664" name="Grafik 559593664"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93664" name="Grafik 559593664" descr="Ein Bild, das Schrift, Tex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171" cy="532772"/>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F25764"/>
    <w:multiLevelType w:val="hybridMultilevel"/>
    <w:tmpl w:val="163440FC"/>
    <w:lvl w:ilvl="0" w:tplc="FA30C0E2">
      <w:numFmt w:val="bullet"/>
      <w:lvlText w:val="-"/>
      <w:lvlJc w:val="left"/>
      <w:pPr>
        <w:ind w:left="329" w:hanging="360"/>
      </w:pPr>
      <w:rPr>
        <w:rFonts w:ascii="Arial" w:eastAsia="Times New Roman" w:hAnsi="Arial" w:cs="Arial" w:hint="default"/>
      </w:rPr>
    </w:lvl>
    <w:lvl w:ilvl="1" w:tplc="08070003" w:tentative="1">
      <w:start w:val="1"/>
      <w:numFmt w:val="bullet"/>
      <w:lvlText w:val="o"/>
      <w:lvlJc w:val="left"/>
      <w:pPr>
        <w:ind w:left="1049" w:hanging="360"/>
      </w:pPr>
      <w:rPr>
        <w:rFonts w:ascii="Courier New" w:hAnsi="Courier New" w:cs="Courier New" w:hint="default"/>
      </w:rPr>
    </w:lvl>
    <w:lvl w:ilvl="2" w:tplc="08070005" w:tentative="1">
      <w:start w:val="1"/>
      <w:numFmt w:val="bullet"/>
      <w:lvlText w:val=""/>
      <w:lvlJc w:val="left"/>
      <w:pPr>
        <w:ind w:left="1769" w:hanging="360"/>
      </w:pPr>
      <w:rPr>
        <w:rFonts w:ascii="Wingdings" w:hAnsi="Wingdings" w:hint="default"/>
      </w:rPr>
    </w:lvl>
    <w:lvl w:ilvl="3" w:tplc="08070001" w:tentative="1">
      <w:start w:val="1"/>
      <w:numFmt w:val="bullet"/>
      <w:lvlText w:val=""/>
      <w:lvlJc w:val="left"/>
      <w:pPr>
        <w:ind w:left="2489" w:hanging="360"/>
      </w:pPr>
      <w:rPr>
        <w:rFonts w:ascii="Symbol" w:hAnsi="Symbol" w:hint="default"/>
      </w:rPr>
    </w:lvl>
    <w:lvl w:ilvl="4" w:tplc="08070003" w:tentative="1">
      <w:start w:val="1"/>
      <w:numFmt w:val="bullet"/>
      <w:lvlText w:val="o"/>
      <w:lvlJc w:val="left"/>
      <w:pPr>
        <w:ind w:left="3209" w:hanging="360"/>
      </w:pPr>
      <w:rPr>
        <w:rFonts w:ascii="Courier New" w:hAnsi="Courier New" w:cs="Courier New" w:hint="default"/>
      </w:rPr>
    </w:lvl>
    <w:lvl w:ilvl="5" w:tplc="08070005" w:tentative="1">
      <w:start w:val="1"/>
      <w:numFmt w:val="bullet"/>
      <w:lvlText w:val=""/>
      <w:lvlJc w:val="left"/>
      <w:pPr>
        <w:ind w:left="3929" w:hanging="360"/>
      </w:pPr>
      <w:rPr>
        <w:rFonts w:ascii="Wingdings" w:hAnsi="Wingdings" w:hint="default"/>
      </w:rPr>
    </w:lvl>
    <w:lvl w:ilvl="6" w:tplc="08070001" w:tentative="1">
      <w:start w:val="1"/>
      <w:numFmt w:val="bullet"/>
      <w:lvlText w:val=""/>
      <w:lvlJc w:val="left"/>
      <w:pPr>
        <w:ind w:left="4649" w:hanging="360"/>
      </w:pPr>
      <w:rPr>
        <w:rFonts w:ascii="Symbol" w:hAnsi="Symbol" w:hint="default"/>
      </w:rPr>
    </w:lvl>
    <w:lvl w:ilvl="7" w:tplc="08070003" w:tentative="1">
      <w:start w:val="1"/>
      <w:numFmt w:val="bullet"/>
      <w:lvlText w:val="o"/>
      <w:lvlJc w:val="left"/>
      <w:pPr>
        <w:ind w:left="5369" w:hanging="360"/>
      </w:pPr>
      <w:rPr>
        <w:rFonts w:ascii="Courier New" w:hAnsi="Courier New" w:cs="Courier New" w:hint="default"/>
      </w:rPr>
    </w:lvl>
    <w:lvl w:ilvl="8" w:tplc="08070005" w:tentative="1">
      <w:start w:val="1"/>
      <w:numFmt w:val="bullet"/>
      <w:lvlText w:val=""/>
      <w:lvlJc w:val="left"/>
      <w:pPr>
        <w:ind w:left="6089" w:hanging="360"/>
      </w:pPr>
      <w:rPr>
        <w:rFonts w:ascii="Wingdings" w:hAnsi="Wingdings" w:hint="default"/>
      </w:rPr>
    </w:lvl>
  </w:abstractNum>
  <w:abstractNum w:abstractNumId="1" w15:restartNumberingAfterBreak="0">
    <w:nsid w:val="17892A2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24C7146"/>
    <w:multiLevelType w:val="hybridMultilevel"/>
    <w:tmpl w:val="DA5C8904"/>
    <w:lvl w:ilvl="0" w:tplc="08070001">
      <w:start w:val="1"/>
      <w:numFmt w:val="bullet"/>
      <w:lvlText w:val=""/>
      <w:lvlJc w:val="left"/>
      <w:pPr>
        <w:ind w:left="689" w:hanging="360"/>
      </w:pPr>
      <w:rPr>
        <w:rFonts w:ascii="Symbol" w:hAnsi="Symbol" w:hint="default"/>
      </w:rPr>
    </w:lvl>
    <w:lvl w:ilvl="1" w:tplc="08070003" w:tentative="1">
      <w:start w:val="1"/>
      <w:numFmt w:val="bullet"/>
      <w:lvlText w:val="o"/>
      <w:lvlJc w:val="left"/>
      <w:pPr>
        <w:ind w:left="1409" w:hanging="360"/>
      </w:pPr>
      <w:rPr>
        <w:rFonts w:ascii="Courier New" w:hAnsi="Courier New" w:cs="Courier New" w:hint="default"/>
      </w:rPr>
    </w:lvl>
    <w:lvl w:ilvl="2" w:tplc="08070005" w:tentative="1">
      <w:start w:val="1"/>
      <w:numFmt w:val="bullet"/>
      <w:lvlText w:val=""/>
      <w:lvlJc w:val="left"/>
      <w:pPr>
        <w:ind w:left="2129" w:hanging="360"/>
      </w:pPr>
      <w:rPr>
        <w:rFonts w:ascii="Wingdings" w:hAnsi="Wingdings" w:hint="default"/>
      </w:rPr>
    </w:lvl>
    <w:lvl w:ilvl="3" w:tplc="08070001" w:tentative="1">
      <w:start w:val="1"/>
      <w:numFmt w:val="bullet"/>
      <w:lvlText w:val=""/>
      <w:lvlJc w:val="left"/>
      <w:pPr>
        <w:ind w:left="2849" w:hanging="360"/>
      </w:pPr>
      <w:rPr>
        <w:rFonts w:ascii="Symbol" w:hAnsi="Symbol" w:hint="default"/>
      </w:rPr>
    </w:lvl>
    <w:lvl w:ilvl="4" w:tplc="08070003" w:tentative="1">
      <w:start w:val="1"/>
      <w:numFmt w:val="bullet"/>
      <w:lvlText w:val="o"/>
      <w:lvlJc w:val="left"/>
      <w:pPr>
        <w:ind w:left="3569" w:hanging="360"/>
      </w:pPr>
      <w:rPr>
        <w:rFonts w:ascii="Courier New" w:hAnsi="Courier New" w:cs="Courier New" w:hint="default"/>
      </w:rPr>
    </w:lvl>
    <w:lvl w:ilvl="5" w:tplc="08070005" w:tentative="1">
      <w:start w:val="1"/>
      <w:numFmt w:val="bullet"/>
      <w:lvlText w:val=""/>
      <w:lvlJc w:val="left"/>
      <w:pPr>
        <w:ind w:left="4289" w:hanging="360"/>
      </w:pPr>
      <w:rPr>
        <w:rFonts w:ascii="Wingdings" w:hAnsi="Wingdings" w:hint="default"/>
      </w:rPr>
    </w:lvl>
    <w:lvl w:ilvl="6" w:tplc="08070001" w:tentative="1">
      <w:start w:val="1"/>
      <w:numFmt w:val="bullet"/>
      <w:lvlText w:val=""/>
      <w:lvlJc w:val="left"/>
      <w:pPr>
        <w:ind w:left="5009" w:hanging="360"/>
      </w:pPr>
      <w:rPr>
        <w:rFonts w:ascii="Symbol" w:hAnsi="Symbol" w:hint="default"/>
      </w:rPr>
    </w:lvl>
    <w:lvl w:ilvl="7" w:tplc="08070003" w:tentative="1">
      <w:start w:val="1"/>
      <w:numFmt w:val="bullet"/>
      <w:lvlText w:val="o"/>
      <w:lvlJc w:val="left"/>
      <w:pPr>
        <w:ind w:left="5729" w:hanging="360"/>
      </w:pPr>
      <w:rPr>
        <w:rFonts w:ascii="Courier New" w:hAnsi="Courier New" w:cs="Courier New" w:hint="default"/>
      </w:rPr>
    </w:lvl>
    <w:lvl w:ilvl="8" w:tplc="08070005" w:tentative="1">
      <w:start w:val="1"/>
      <w:numFmt w:val="bullet"/>
      <w:lvlText w:val=""/>
      <w:lvlJc w:val="left"/>
      <w:pPr>
        <w:ind w:left="6449" w:hanging="360"/>
      </w:pPr>
      <w:rPr>
        <w:rFonts w:ascii="Wingdings" w:hAnsi="Wingdings" w:hint="default"/>
      </w:rPr>
    </w:lvl>
  </w:abstractNum>
  <w:abstractNum w:abstractNumId="3" w15:restartNumberingAfterBreak="0">
    <w:nsid w:val="39C74DB7"/>
    <w:multiLevelType w:val="hybridMultilevel"/>
    <w:tmpl w:val="9746F442"/>
    <w:lvl w:ilvl="0" w:tplc="711CC910">
      <w:start w:val="1"/>
      <w:numFmt w:val="bullet"/>
      <w:lvlText w:val="☐"/>
      <w:lvlJc w:val="left"/>
      <w:pPr>
        <w:ind w:left="329" w:hanging="360"/>
      </w:pPr>
      <w:rPr>
        <w:rFonts w:hint="default"/>
      </w:rPr>
    </w:lvl>
    <w:lvl w:ilvl="1" w:tplc="FFFFFFFF" w:tentative="1">
      <w:start w:val="1"/>
      <w:numFmt w:val="bullet"/>
      <w:lvlText w:val="o"/>
      <w:lvlJc w:val="left"/>
      <w:pPr>
        <w:ind w:left="1049" w:hanging="360"/>
      </w:pPr>
      <w:rPr>
        <w:rFonts w:ascii="Courier New" w:hAnsi="Courier New" w:cs="Courier New" w:hint="default"/>
      </w:rPr>
    </w:lvl>
    <w:lvl w:ilvl="2" w:tplc="FFFFFFFF" w:tentative="1">
      <w:start w:val="1"/>
      <w:numFmt w:val="bullet"/>
      <w:lvlText w:val=""/>
      <w:lvlJc w:val="left"/>
      <w:pPr>
        <w:ind w:left="1769" w:hanging="360"/>
      </w:pPr>
      <w:rPr>
        <w:rFonts w:ascii="Wingdings" w:hAnsi="Wingdings" w:hint="default"/>
      </w:rPr>
    </w:lvl>
    <w:lvl w:ilvl="3" w:tplc="FFFFFFFF" w:tentative="1">
      <w:start w:val="1"/>
      <w:numFmt w:val="bullet"/>
      <w:lvlText w:val=""/>
      <w:lvlJc w:val="left"/>
      <w:pPr>
        <w:ind w:left="2489" w:hanging="360"/>
      </w:pPr>
      <w:rPr>
        <w:rFonts w:ascii="Symbol" w:hAnsi="Symbol" w:hint="default"/>
      </w:rPr>
    </w:lvl>
    <w:lvl w:ilvl="4" w:tplc="FFFFFFFF" w:tentative="1">
      <w:start w:val="1"/>
      <w:numFmt w:val="bullet"/>
      <w:lvlText w:val="o"/>
      <w:lvlJc w:val="left"/>
      <w:pPr>
        <w:ind w:left="3209" w:hanging="360"/>
      </w:pPr>
      <w:rPr>
        <w:rFonts w:ascii="Courier New" w:hAnsi="Courier New" w:cs="Courier New" w:hint="default"/>
      </w:rPr>
    </w:lvl>
    <w:lvl w:ilvl="5" w:tplc="FFFFFFFF" w:tentative="1">
      <w:start w:val="1"/>
      <w:numFmt w:val="bullet"/>
      <w:lvlText w:val=""/>
      <w:lvlJc w:val="left"/>
      <w:pPr>
        <w:ind w:left="3929" w:hanging="360"/>
      </w:pPr>
      <w:rPr>
        <w:rFonts w:ascii="Wingdings" w:hAnsi="Wingdings" w:hint="default"/>
      </w:rPr>
    </w:lvl>
    <w:lvl w:ilvl="6" w:tplc="FFFFFFFF" w:tentative="1">
      <w:start w:val="1"/>
      <w:numFmt w:val="bullet"/>
      <w:lvlText w:val=""/>
      <w:lvlJc w:val="left"/>
      <w:pPr>
        <w:ind w:left="4649" w:hanging="360"/>
      </w:pPr>
      <w:rPr>
        <w:rFonts w:ascii="Symbol" w:hAnsi="Symbol" w:hint="default"/>
      </w:rPr>
    </w:lvl>
    <w:lvl w:ilvl="7" w:tplc="FFFFFFFF" w:tentative="1">
      <w:start w:val="1"/>
      <w:numFmt w:val="bullet"/>
      <w:lvlText w:val="o"/>
      <w:lvlJc w:val="left"/>
      <w:pPr>
        <w:ind w:left="5369" w:hanging="360"/>
      </w:pPr>
      <w:rPr>
        <w:rFonts w:ascii="Courier New" w:hAnsi="Courier New" w:cs="Courier New" w:hint="default"/>
      </w:rPr>
    </w:lvl>
    <w:lvl w:ilvl="8" w:tplc="FFFFFFFF" w:tentative="1">
      <w:start w:val="1"/>
      <w:numFmt w:val="bullet"/>
      <w:lvlText w:val=""/>
      <w:lvlJc w:val="left"/>
      <w:pPr>
        <w:ind w:left="6089" w:hanging="360"/>
      </w:pPr>
      <w:rPr>
        <w:rFonts w:ascii="Wingdings" w:hAnsi="Wingdings" w:hint="default"/>
      </w:rPr>
    </w:lvl>
  </w:abstractNum>
  <w:abstractNum w:abstractNumId="4" w15:restartNumberingAfterBreak="0">
    <w:nsid w:val="46142015"/>
    <w:multiLevelType w:val="hybridMultilevel"/>
    <w:tmpl w:val="FEBAC7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6D11021"/>
    <w:multiLevelType w:val="hybridMultilevel"/>
    <w:tmpl w:val="462689C4"/>
    <w:lvl w:ilvl="0" w:tplc="08070001">
      <w:start w:val="1"/>
      <w:numFmt w:val="bullet"/>
      <w:lvlText w:val=""/>
      <w:lvlJc w:val="left"/>
      <w:pPr>
        <w:ind w:left="329" w:hanging="360"/>
      </w:pPr>
      <w:rPr>
        <w:rFonts w:ascii="Symbol" w:hAnsi="Symbol" w:hint="default"/>
      </w:rPr>
    </w:lvl>
    <w:lvl w:ilvl="1" w:tplc="FFFFFFFF" w:tentative="1">
      <w:start w:val="1"/>
      <w:numFmt w:val="bullet"/>
      <w:lvlText w:val="o"/>
      <w:lvlJc w:val="left"/>
      <w:pPr>
        <w:ind w:left="1049" w:hanging="360"/>
      </w:pPr>
      <w:rPr>
        <w:rFonts w:ascii="Courier New" w:hAnsi="Courier New" w:cs="Courier New" w:hint="default"/>
      </w:rPr>
    </w:lvl>
    <w:lvl w:ilvl="2" w:tplc="FFFFFFFF" w:tentative="1">
      <w:start w:val="1"/>
      <w:numFmt w:val="bullet"/>
      <w:lvlText w:val=""/>
      <w:lvlJc w:val="left"/>
      <w:pPr>
        <w:ind w:left="1769" w:hanging="360"/>
      </w:pPr>
      <w:rPr>
        <w:rFonts w:ascii="Wingdings" w:hAnsi="Wingdings" w:hint="default"/>
      </w:rPr>
    </w:lvl>
    <w:lvl w:ilvl="3" w:tplc="FFFFFFFF" w:tentative="1">
      <w:start w:val="1"/>
      <w:numFmt w:val="bullet"/>
      <w:lvlText w:val=""/>
      <w:lvlJc w:val="left"/>
      <w:pPr>
        <w:ind w:left="2489" w:hanging="360"/>
      </w:pPr>
      <w:rPr>
        <w:rFonts w:ascii="Symbol" w:hAnsi="Symbol" w:hint="default"/>
      </w:rPr>
    </w:lvl>
    <w:lvl w:ilvl="4" w:tplc="FFFFFFFF" w:tentative="1">
      <w:start w:val="1"/>
      <w:numFmt w:val="bullet"/>
      <w:lvlText w:val="o"/>
      <w:lvlJc w:val="left"/>
      <w:pPr>
        <w:ind w:left="3209" w:hanging="360"/>
      </w:pPr>
      <w:rPr>
        <w:rFonts w:ascii="Courier New" w:hAnsi="Courier New" w:cs="Courier New" w:hint="default"/>
      </w:rPr>
    </w:lvl>
    <w:lvl w:ilvl="5" w:tplc="FFFFFFFF" w:tentative="1">
      <w:start w:val="1"/>
      <w:numFmt w:val="bullet"/>
      <w:lvlText w:val=""/>
      <w:lvlJc w:val="left"/>
      <w:pPr>
        <w:ind w:left="3929" w:hanging="360"/>
      </w:pPr>
      <w:rPr>
        <w:rFonts w:ascii="Wingdings" w:hAnsi="Wingdings" w:hint="default"/>
      </w:rPr>
    </w:lvl>
    <w:lvl w:ilvl="6" w:tplc="FFFFFFFF" w:tentative="1">
      <w:start w:val="1"/>
      <w:numFmt w:val="bullet"/>
      <w:lvlText w:val=""/>
      <w:lvlJc w:val="left"/>
      <w:pPr>
        <w:ind w:left="4649" w:hanging="360"/>
      </w:pPr>
      <w:rPr>
        <w:rFonts w:ascii="Symbol" w:hAnsi="Symbol" w:hint="default"/>
      </w:rPr>
    </w:lvl>
    <w:lvl w:ilvl="7" w:tplc="FFFFFFFF" w:tentative="1">
      <w:start w:val="1"/>
      <w:numFmt w:val="bullet"/>
      <w:lvlText w:val="o"/>
      <w:lvlJc w:val="left"/>
      <w:pPr>
        <w:ind w:left="5369" w:hanging="360"/>
      </w:pPr>
      <w:rPr>
        <w:rFonts w:ascii="Courier New" w:hAnsi="Courier New" w:cs="Courier New" w:hint="default"/>
      </w:rPr>
    </w:lvl>
    <w:lvl w:ilvl="8" w:tplc="FFFFFFFF" w:tentative="1">
      <w:start w:val="1"/>
      <w:numFmt w:val="bullet"/>
      <w:lvlText w:val=""/>
      <w:lvlJc w:val="left"/>
      <w:pPr>
        <w:ind w:left="6089" w:hanging="360"/>
      </w:pPr>
      <w:rPr>
        <w:rFonts w:ascii="Wingdings" w:hAnsi="Wingdings" w:hint="default"/>
      </w:rPr>
    </w:lvl>
  </w:abstractNum>
  <w:abstractNum w:abstractNumId="6" w15:restartNumberingAfterBreak="0">
    <w:nsid w:val="5F4F2FD1"/>
    <w:multiLevelType w:val="hybridMultilevel"/>
    <w:tmpl w:val="5A6C54E6"/>
    <w:lvl w:ilvl="0" w:tplc="711CC910">
      <w:start w:val="1"/>
      <w:numFmt w:val="bullet"/>
      <w:lvlText w:val="☐"/>
      <w:lvlJc w:val="left"/>
      <w:pPr>
        <w:ind w:left="360" w:hanging="360"/>
      </w:pPr>
    </w:lvl>
    <w:lvl w:ilvl="1" w:tplc="19481D58">
      <w:numFmt w:val="decimal"/>
      <w:lvlText w:val=""/>
      <w:lvlJc w:val="left"/>
    </w:lvl>
    <w:lvl w:ilvl="2" w:tplc="FA46E204">
      <w:numFmt w:val="decimal"/>
      <w:lvlText w:val=""/>
      <w:lvlJc w:val="left"/>
    </w:lvl>
    <w:lvl w:ilvl="3" w:tplc="4F96AF2E">
      <w:numFmt w:val="decimal"/>
      <w:lvlText w:val=""/>
      <w:lvlJc w:val="left"/>
    </w:lvl>
    <w:lvl w:ilvl="4" w:tplc="F3EC29EE">
      <w:numFmt w:val="decimal"/>
      <w:lvlText w:val=""/>
      <w:lvlJc w:val="left"/>
    </w:lvl>
    <w:lvl w:ilvl="5" w:tplc="E272EABE">
      <w:numFmt w:val="decimal"/>
      <w:lvlText w:val=""/>
      <w:lvlJc w:val="left"/>
    </w:lvl>
    <w:lvl w:ilvl="6" w:tplc="3FE6D400">
      <w:numFmt w:val="decimal"/>
      <w:lvlText w:val=""/>
      <w:lvlJc w:val="left"/>
    </w:lvl>
    <w:lvl w:ilvl="7" w:tplc="AFC245F0">
      <w:numFmt w:val="decimal"/>
      <w:lvlText w:val=""/>
      <w:lvlJc w:val="left"/>
    </w:lvl>
    <w:lvl w:ilvl="8" w:tplc="7FF084E6">
      <w:numFmt w:val="decimal"/>
      <w:lvlText w:val=""/>
      <w:lvlJc w:val="left"/>
    </w:lvl>
  </w:abstractNum>
  <w:num w:numId="1" w16cid:durableId="1813060037">
    <w:abstractNumId w:val="1"/>
  </w:num>
  <w:num w:numId="2" w16cid:durableId="121848069">
    <w:abstractNumId w:val="2"/>
  </w:num>
  <w:num w:numId="3" w16cid:durableId="420225198">
    <w:abstractNumId w:val="0"/>
  </w:num>
  <w:num w:numId="4" w16cid:durableId="1946230135">
    <w:abstractNumId w:val="5"/>
  </w:num>
  <w:num w:numId="5" w16cid:durableId="1018389035">
    <w:abstractNumId w:val="6"/>
    <w:lvlOverride w:ilvl="0">
      <w:startOverride w:val="1"/>
    </w:lvlOverride>
  </w:num>
  <w:num w:numId="6" w16cid:durableId="567499296">
    <w:abstractNumId w:val="4"/>
  </w:num>
  <w:num w:numId="7" w16cid:durableId="427191532">
    <w:abstractNumId w:val="6"/>
  </w:num>
  <w:num w:numId="8" w16cid:durableId="88771738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activeWritingStyle w:appName="MSWord" w:lang="de-CH" w:vendorID="9" w:dllVersion="512" w:checkStyle="1"/>
  <w:activeWritingStyle w:appName="MSWord" w:lang="de-D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290"/>
    <w:rsid w:val="00000814"/>
    <w:rsid w:val="000016FD"/>
    <w:rsid w:val="00003044"/>
    <w:rsid w:val="00003305"/>
    <w:rsid w:val="00010185"/>
    <w:rsid w:val="00012C13"/>
    <w:rsid w:val="00021339"/>
    <w:rsid w:val="0003525A"/>
    <w:rsid w:val="000510B2"/>
    <w:rsid w:val="00055441"/>
    <w:rsid w:val="000639FD"/>
    <w:rsid w:val="000B3A7D"/>
    <w:rsid w:val="000D76B7"/>
    <w:rsid w:val="000E7AA0"/>
    <w:rsid w:val="00124CBC"/>
    <w:rsid w:val="00125F0F"/>
    <w:rsid w:val="00126E86"/>
    <w:rsid w:val="0013307C"/>
    <w:rsid w:val="00134660"/>
    <w:rsid w:val="00142C87"/>
    <w:rsid w:val="00181311"/>
    <w:rsid w:val="00185CD0"/>
    <w:rsid w:val="0018796B"/>
    <w:rsid w:val="00196377"/>
    <w:rsid w:val="001A06D1"/>
    <w:rsid w:val="001A185B"/>
    <w:rsid w:val="001B4861"/>
    <w:rsid w:val="001B71E9"/>
    <w:rsid w:val="001C31B7"/>
    <w:rsid w:val="001C5177"/>
    <w:rsid w:val="001D5530"/>
    <w:rsid w:val="001F328D"/>
    <w:rsid w:val="001F45AC"/>
    <w:rsid w:val="001F5B82"/>
    <w:rsid w:val="00211BA4"/>
    <w:rsid w:val="002140E3"/>
    <w:rsid w:val="002408FA"/>
    <w:rsid w:val="00256DCA"/>
    <w:rsid w:val="002763C0"/>
    <w:rsid w:val="0029326A"/>
    <w:rsid w:val="002A1C49"/>
    <w:rsid w:val="002D0535"/>
    <w:rsid w:val="002D5E57"/>
    <w:rsid w:val="002F0648"/>
    <w:rsid w:val="002F60D9"/>
    <w:rsid w:val="002F69F6"/>
    <w:rsid w:val="00311EF0"/>
    <w:rsid w:val="0031266B"/>
    <w:rsid w:val="003138C2"/>
    <w:rsid w:val="003144F4"/>
    <w:rsid w:val="00320D6A"/>
    <w:rsid w:val="0032210C"/>
    <w:rsid w:val="00344F78"/>
    <w:rsid w:val="00345E60"/>
    <w:rsid w:val="00373343"/>
    <w:rsid w:val="00382336"/>
    <w:rsid w:val="003840AE"/>
    <w:rsid w:val="00386B86"/>
    <w:rsid w:val="003920BD"/>
    <w:rsid w:val="00397D75"/>
    <w:rsid w:val="003A3E68"/>
    <w:rsid w:val="003A4746"/>
    <w:rsid w:val="003A5142"/>
    <w:rsid w:val="003B692A"/>
    <w:rsid w:val="003C0350"/>
    <w:rsid w:val="003C238A"/>
    <w:rsid w:val="003C53B2"/>
    <w:rsid w:val="003D3BC4"/>
    <w:rsid w:val="003D40FE"/>
    <w:rsid w:val="003E1418"/>
    <w:rsid w:val="003E4426"/>
    <w:rsid w:val="003E4B37"/>
    <w:rsid w:val="003E75A5"/>
    <w:rsid w:val="003F3AE7"/>
    <w:rsid w:val="004145CC"/>
    <w:rsid w:val="004207EA"/>
    <w:rsid w:val="00436816"/>
    <w:rsid w:val="004446E1"/>
    <w:rsid w:val="00454E3F"/>
    <w:rsid w:val="00466878"/>
    <w:rsid w:val="00467E05"/>
    <w:rsid w:val="004719FA"/>
    <w:rsid w:val="00471D9F"/>
    <w:rsid w:val="00472528"/>
    <w:rsid w:val="004851DA"/>
    <w:rsid w:val="00486FD1"/>
    <w:rsid w:val="00490272"/>
    <w:rsid w:val="00490D7B"/>
    <w:rsid w:val="00493DCC"/>
    <w:rsid w:val="004A0C39"/>
    <w:rsid w:val="004A270F"/>
    <w:rsid w:val="004A35F8"/>
    <w:rsid w:val="004A45E3"/>
    <w:rsid w:val="004B32C2"/>
    <w:rsid w:val="004B43D0"/>
    <w:rsid w:val="004B73B7"/>
    <w:rsid w:val="004C55BA"/>
    <w:rsid w:val="004C67BD"/>
    <w:rsid w:val="004D5850"/>
    <w:rsid w:val="004E6F06"/>
    <w:rsid w:val="005012ED"/>
    <w:rsid w:val="0050583F"/>
    <w:rsid w:val="00507F0D"/>
    <w:rsid w:val="00524D74"/>
    <w:rsid w:val="00530BC4"/>
    <w:rsid w:val="00532B7C"/>
    <w:rsid w:val="005433AC"/>
    <w:rsid w:val="00550881"/>
    <w:rsid w:val="005554B7"/>
    <w:rsid w:val="005565A5"/>
    <w:rsid w:val="005751DB"/>
    <w:rsid w:val="0059487D"/>
    <w:rsid w:val="005A6AEB"/>
    <w:rsid w:val="005B03CD"/>
    <w:rsid w:val="005C2909"/>
    <w:rsid w:val="005D178C"/>
    <w:rsid w:val="005D5F60"/>
    <w:rsid w:val="005E3D73"/>
    <w:rsid w:val="005E52E2"/>
    <w:rsid w:val="00605290"/>
    <w:rsid w:val="00607410"/>
    <w:rsid w:val="0061581C"/>
    <w:rsid w:val="00616FAD"/>
    <w:rsid w:val="00627BD0"/>
    <w:rsid w:val="0063535C"/>
    <w:rsid w:val="006358BF"/>
    <w:rsid w:val="00660F92"/>
    <w:rsid w:val="006647BD"/>
    <w:rsid w:val="00667AEC"/>
    <w:rsid w:val="006702A5"/>
    <w:rsid w:val="00671E84"/>
    <w:rsid w:val="00673095"/>
    <w:rsid w:val="006840A3"/>
    <w:rsid w:val="0068433C"/>
    <w:rsid w:val="006A1E7D"/>
    <w:rsid w:val="006A28EB"/>
    <w:rsid w:val="006D5CCD"/>
    <w:rsid w:val="006D6BC2"/>
    <w:rsid w:val="006E1ECC"/>
    <w:rsid w:val="006F3FCA"/>
    <w:rsid w:val="00703658"/>
    <w:rsid w:val="007137FA"/>
    <w:rsid w:val="007502F5"/>
    <w:rsid w:val="007A3545"/>
    <w:rsid w:val="007B1F6F"/>
    <w:rsid w:val="007B2802"/>
    <w:rsid w:val="007B2F7E"/>
    <w:rsid w:val="007B41BC"/>
    <w:rsid w:val="007B5CE2"/>
    <w:rsid w:val="007C00A7"/>
    <w:rsid w:val="007C5073"/>
    <w:rsid w:val="007D1701"/>
    <w:rsid w:val="007E5CA3"/>
    <w:rsid w:val="007F01DC"/>
    <w:rsid w:val="007F32AF"/>
    <w:rsid w:val="007F3BF4"/>
    <w:rsid w:val="007F64EE"/>
    <w:rsid w:val="00802644"/>
    <w:rsid w:val="00803389"/>
    <w:rsid w:val="008047B1"/>
    <w:rsid w:val="00810AD9"/>
    <w:rsid w:val="008160A8"/>
    <w:rsid w:val="0082341D"/>
    <w:rsid w:val="0083133D"/>
    <w:rsid w:val="00854BDD"/>
    <w:rsid w:val="00856B7A"/>
    <w:rsid w:val="008817FC"/>
    <w:rsid w:val="00895B88"/>
    <w:rsid w:val="008C40FB"/>
    <w:rsid w:val="008D04E7"/>
    <w:rsid w:val="008D2317"/>
    <w:rsid w:val="008D6D68"/>
    <w:rsid w:val="008D7455"/>
    <w:rsid w:val="0090546A"/>
    <w:rsid w:val="00905E51"/>
    <w:rsid w:val="00913DC8"/>
    <w:rsid w:val="009178FC"/>
    <w:rsid w:val="00922DFA"/>
    <w:rsid w:val="00923CAE"/>
    <w:rsid w:val="00926405"/>
    <w:rsid w:val="00931E09"/>
    <w:rsid w:val="0093542D"/>
    <w:rsid w:val="009427CE"/>
    <w:rsid w:val="009431BE"/>
    <w:rsid w:val="00943547"/>
    <w:rsid w:val="009454E1"/>
    <w:rsid w:val="00953264"/>
    <w:rsid w:val="00966613"/>
    <w:rsid w:val="00994549"/>
    <w:rsid w:val="009964FE"/>
    <w:rsid w:val="009A0B1C"/>
    <w:rsid w:val="009A1544"/>
    <w:rsid w:val="009B6609"/>
    <w:rsid w:val="009C0000"/>
    <w:rsid w:val="009C5EDF"/>
    <w:rsid w:val="009D127C"/>
    <w:rsid w:val="009F1197"/>
    <w:rsid w:val="009F3A40"/>
    <w:rsid w:val="00A01359"/>
    <w:rsid w:val="00A13A3E"/>
    <w:rsid w:val="00A23F69"/>
    <w:rsid w:val="00A412E5"/>
    <w:rsid w:val="00A4274E"/>
    <w:rsid w:val="00A52CB3"/>
    <w:rsid w:val="00A554F3"/>
    <w:rsid w:val="00A67E5C"/>
    <w:rsid w:val="00A7434E"/>
    <w:rsid w:val="00A80A1D"/>
    <w:rsid w:val="00A909B0"/>
    <w:rsid w:val="00AB1BEE"/>
    <w:rsid w:val="00AB29D5"/>
    <w:rsid w:val="00AB2AD8"/>
    <w:rsid w:val="00AB3CF8"/>
    <w:rsid w:val="00AB70F5"/>
    <w:rsid w:val="00AC5739"/>
    <w:rsid w:val="00AD6590"/>
    <w:rsid w:val="00AE24E1"/>
    <w:rsid w:val="00B02A76"/>
    <w:rsid w:val="00B03FAB"/>
    <w:rsid w:val="00B050DF"/>
    <w:rsid w:val="00B05EE1"/>
    <w:rsid w:val="00B118E2"/>
    <w:rsid w:val="00B157CC"/>
    <w:rsid w:val="00B170EE"/>
    <w:rsid w:val="00B202D0"/>
    <w:rsid w:val="00B23505"/>
    <w:rsid w:val="00B6487E"/>
    <w:rsid w:val="00B64B04"/>
    <w:rsid w:val="00B675D5"/>
    <w:rsid w:val="00B77DC8"/>
    <w:rsid w:val="00B859D7"/>
    <w:rsid w:val="00B86113"/>
    <w:rsid w:val="00BA20F6"/>
    <w:rsid w:val="00BA355F"/>
    <w:rsid w:val="00BC41FD"/>
    <w:rsid w:val="00BD00C9"/>
    <w:rsid w:val="00BE0DB0"/>
    <w:rsid w:val="00BF144C"/>
    <w:rsid w:val="00BF74E7"/>
    <w:rsid w:val="00C07CB9"/>
    <w:rsid w:val="00C14936"/>
    <w:rsid w:val="00C323E1"/>
    <w:rsid w:val="00C34E00"/>
    <w:rsid w:val="00C368F4"/>
    <w:rsid w:val="00C37EE0"/>
    <w:rsid w:val="00C47ADB"/>
    <w:rsid w:val="00C57430"/>
    <w:rsid w:val="00C6045E"/>
    <w:rsid w:val="00C81786"/>
    <w:rsid w:val="00CA1EF8"/>
    <w:rsid w:val="00CA4975"/>
    <w:rsid w:val="00CB4D60"/>
    <w:rsid w:val="00CC0F9D"/>
    <w:rsid w:val="00CC7795"/>
    <w:rsid w:val="00CC77F1"/>
    <w:rsid w:val="00CD0449"/>
    <w:rsid w:val="00CD1AC0"/>
    <w:rsid w:val="00CD7BF7"/>
    <w:rsid w:val="00CE4A1D"/>
    <w:rsid w:val="00D036DC"/>
    <w:rsid w:val="00D0572C"/>
    <w:rsid w:val="00D0710D"/>
    <w:rsid w:val="00D16415"/>
    <w:rsid w:val="00D37FC3"/>
    <w:rsid w:val="00D413BE"/>
    <w:rsid w:val="00D54AD3"/>
    <w:rsid w:val="00D6185C"/>
    <w:rsid w:val="00D63D82"/>
    <w:rsid w:val="00D70077"/>
    <w:rsid w:val="00D712BE"/>
    <w:rsid w:val="00D72206"/>
    <w:rsid w:val="00D8692D"/>
    <w:rsid w:val="00D934C9"/>
    <w:rsid w:val="00DA3623"/>
    <w:rsid w:val="00DB2AAF"/>
    <w:rsid w:val="00DB3F6F"/>
    <w:rsid w:val="00DC353D"/>
    <w:rsid w:val="00DC5074"/>
    <w:rsid w:val="00DD7E15"/>
    <w:rsid w:val="00DE7BBE"/>
    <w:rsid w:val="00E04474"/>
    <w:rsid w:val="00E05AD3"/>
    <w:rsid w:val="00E24119"/>
    <w:rsid w:val="00E257CB"/>
    <w:rsid w:val="00E4395A"/>
    <w:rsid w:val="00E44BD1"/>
    <w:rsid w:val="00E562C4"/>
    <w:rsid w:val="00E64EDC"/>
    <w:rsid w:val="00E80D39"/>
    <w:rsid w:val="00E82342"/>
    <w:rsid w:val="00E82AAB"/>
    <w:rsid w:val="00E8497D"/>
    <w:rsid w:val="00EB03FA"/>
    <w:rsid w:val="00EB6B48"/>
    <w:rsid w:val="00EC5F37"/>
    <w:rsid w:val="00F12EC1"/>
    <w:rsid w:val="00F1472C"/>
    <w:rsid w:val="00F26B57"/>
    <w:rsid w:val="00F4205C"/>
    <w:rsid w:val="00F55289"/>
    <w:rsid w:val="00F63EA6"/>
    <w:rsid w:val="00F8195B"/>
    <w:rsid w:val="00F8217A"/>
    <w:rsid w:val="00F86EB6"/>
    <w:rsid w:val="00F93D57"/>
    <w:rsid w:val="00F962D1"/>
    <w:rsid w:val="00F9723E"/>
    <w:rsid w:val="00FA39DC"/>
    <w:rsid w:val="00FB2C97"/>
    <w:rsid w:val="00FD6657"/>
    <w:rsid w:val="00FE1D7A"/>
    <w:rsid w:val="00FE2DAF"/>
    <w:rsid w:val="00FF2C7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27809"/>
  <w15:docId w15:val="{BBA70445-2AA0-48B4-9975-76FC2D99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E4B37"/>
    <w:rPr>
      <w:rFonts w:ascii="AGaramond LT" w:hAnsi="AGaramond LT"/>
      <w:sz w:val="24"/>
      <w:lang w:eastAsia="zh-CN"/>
    </w:rPr>
  </w:style>
  <w:style w:type="paragraph" w:styleId="berschrift1">
    <w:name w:val="heading 1"/>
    <w:basedOn w:val="Standard"/>
    <w:next w:val="Standard"/>
    <w:qFormat/>
    <w:rsid w:val="004446E1"/>
    <w:pPr>
      <w:keepNext/>
      <w:spacing w:before="40"/>
      <w:jc w:val="center"/>
      <w:outlineLvl w:val="0"/>
    </w:pPr>
    <w:rPr>
      <w:rFonts w:ascii="Frutiger 45 Light" w:hAnsi="Frutiger 45 Light"/>
      <w:b/>
      <w:sz w:val="44"/>
      <w:szCs w:val="44"/>
    </w:rPr>
  </w:style>
  <w:style w:type="paragraph" w:styleId="berschrift2">
    <w:name w:val="heading 2"/>
    <w:basedOn w:val="Standard"/>
    <w:next w:val="Standard"/>
    <w:link w:val="berschrift2Zchn"/>
    <w:qFormat/>
    <w:rsid w:val="004446E1"/>
    <w:pPr>
      <w:keepNext/>
      <w:outlineLvl w:val="1"/>
    </w:pPr>
    <w:rPr>
      <w:rFonts w:ascii="Frutiger 45 Light" w:hAnsi="Frutiger 45 Light"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4446E1"/>
    <w:pPr>
      <w:tabs>
        <w:tab w:val="center" w:pos="4320"/>
        <w:tab w:val="right" w:pos="8640"/>
      </w:tabs>
    </w:pPr>
  </w:style>
  <w:style w:type="paragraph" w:styleId="Fuzeile">
    <w:name w:val="footer"/>
    <w:basedOn w:val="Standard"/>
    <w:link w:val="FuzeileZchn"/>
    <w:uiPriority w:val="99"/>
    <w:rsid w:val="004446E1"/>
    <w:pPr>
      <w:tabs>
        <w:tab w:val="center" w:pos="4320"/>
        <w:tab w:val="right" w:pos="8640"/>
      </w:tabs>
    </w:pPr>
  </w:style>
  <w:style w:type="character" w:styleId="Hyperlink">
    <w:name w:val="Hyperlink"/>
    <w:basedOn w:val="Absatz-Standardschriftart"/>
    <w:rsid w:val="004446E1"/>
    <w:rPr>
      <w:color w:val="0000FF"/>
      <w:u w:val="single"/>
    </w:rPr>
  </w:style>
  <w:style w:type="paragraph" w:styleId="Textkrper">
    <w:name w:val="Body Text"/>
    <w:basedOn w:val="Standard"/>
    <w:link w:val="TextkrperZchn"/>
    <w:rsid w:val="004446E1"/>
    <w:pPr>
      <w:tabs>
        <w:tab w:val="left" w:pos="6660"/>
      </w:tabs>
      <w:autoSpaceDE w:val="0"/>
      <w:autoSpaceDN w:val="0"/>
      <w:adjustRightInd w:val="0"/>
      <w:jc w:val="both"/>
    </w:pPr>
    <w:rPr>
      <w:rFonts w:ascii="Arial" w:hAnsi="Arial" w:cs="Arial"/>
      <w:sz w:val="20"/>
      <w:szCs w:val="22"/>
      <w:lang w:val="de-DE"/>
    </w:rPr>
  </w:style>
  <w:style w:type="character" w:styleId="Seitenzahl">
    <w:name w:val="page number"/>
    <w:basedOn w:val="Absatz-Standardschriftart"/>
    <w:rsid w:val="004446E1"/>
  </w:style>
  <w:style w:type="paragraph" w:styleId="Sprechblasentext">
    <w:name w:val="Balloon Text"/>
    <w:basedOn w:val="Standard"/>
    <w:semiHidden/>
    <w:rsid w:val="004446E1"/>
    <w:rPr>
      <w:rFonts w:ascii="Tahoma" w:hAnsi="Tahoma" w:cs="Tahoma"/>
      <w:sz w:val="16"/>
      <w:szCs w:val="16"/>
    </w:rPr>
  </w:style>
  <w:style w:type="paragraph" w:styleId="Textkrper2">
    <w:name w:val="Body Text 2"/>
    <w:basedOn w:val="Standard"/>
    <w:rsid w:val="004446E1"/>
    <w:pPr>
      <w:jc w:val="center"/>
    </w:pPr>
    <w:rPr>
      <w:rFonts w:ascii="Frutiger 45 Light" w:hAnsi="Frutiger 45 Light" w:cs="Arial"/>
      <w:b/>
      <w:sz w:val="20"/>
    </w:rPr>
  </w:style>
  <w:style w:type="character" w:customStyle="1" w:styleId="FuzeileZchn">
    <w:name w:val="Fußzeile Zchn"/>
    <w:basedOn w:val="Absatz-Standardschriftart"/>
    <w:link w:val="Fuzeile"/>
    <w:uiPriority w:val="99"/>
    <w:rsid w:val="00F93D57"/>
    <w:rPr>
      <w:rFonts w:ascii="AGaramond LT" w:hAnsi="AGaramond LT"/>
      <w:sz w:val="24"/>
      <w:lang w:eastAsia="zh-CN"/>
    </w:rPr>
  </w:style>
  <w:style w:type="character" w:customStyle="1" w:styleId="berschrift2Zchn">
    <w:name w:val="Überschrift 2 Zchn"/>
    <w:basedOn w:val="Absatz-Standardschriftart"/>
    <w:link w:val="berschrift2"/>
    <w:rsid w:val="00000814"/>
    <w:rPr>
      <w:rFonts w:ascii="Frutiger 45 Light" w:hAnsi="Frutiger 45 Light" w:cs="Arial"/>
      <w:b/>
      <w:bCs/>
      <w:sz w:val="24"/>
      <w:lang w:eastAsia="zh-CN"/>
    </w:rPr>
  </w:style>
  <w:style w:type="character" w:customStyle="1" w:styleId="TextkrperZchn">
    <w:name w:val="Textkörper Zchn"/>
    <w:basedOn w:val="Absatz-Standardschriftart"/>
    <w:link w:val="Textkrper"/>
    <w:rsid w:val="00000814"/>
    <w:rPr>
      <w:rFonts w:ascii="Arial" w:hAnsi="Arial" w:cs="Arial"/>
      <w:szCs w:val="22"/>
      <w:lang w:val="de-DE" w:eastAsia="zh-CN"/>
    </w:rPr>
  </w:style>
  <w:style w:type="table" w:styleId="Tabellenraster">
    <w:name w:val="Table Grid"/>
    <w:basedOn w:val="NormaleTabelle"/>
    <w:rsid w:val="00397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140E3"/>
    <w:rPr>
      <w:color w:val="605E5C"/>
      <w:shd w:val="clear" w:color="auto" w:fill="E1DFDD"/>
    </w:rPr>
  </w:style>
  <w:style w:type="paragraph" w:styleId="Listenabsatz">
    <w:name w:val="List Paragraph"/>
    <w:basedOn w:val="Standard"/>
    <w:qFormat/>
    <w:rsid w:val="00E44BD1"/>
    <w:pPr>
      <w:ind w:left="720"/>
      <w:contextualSpacing/>
    </w:pPr>
  </w:style>
  <w:style w:type="character" w:styleId="Platzhaltertext">
    <w:name w:val="Placeholder Text"/>
    <w:basedOn w:val="Absatz-Standardschriftart"/>
    <w:uiPriority w:val="99"/>
    <w:semiHidden/>
    <w:rsid w:val="00E44BD1"/>
    <w:rPr>
      <w:color w:val="808080"/>
    </w:rPr>
  </w:style>
  <w:style w:type="paragraph" w:customStyle="1" w:styleId="Standardgold">
    <w:name w:val="Standard gold"/>
    <w:basedOn w:val="Standard"/>
    <w:link w:val="StandardgoldZchn"/>
    <w:qFormat/>
    <w:rsid w:val="00E82AAB"/>
    <w:pPr>
      <w:tabs>
        <w:tab w:val="left" w:pos="5245"/>
        <w:tab w:val="right" w:pos="8222"/>
      </w:tabs>
    </w:pPr>
    <w:rPr>
      <w:rFonts w:ascii="Arial" w:eastAsiaTheme="minorHAnsi" w:hAnsi="Arial" w:cstheme="minorHAnsi"/>
      <w:color w:val="998542"/>
      <w:sz w:val="20"/>
      <w:lang w:eastAsia="en-US"/>
    </w:rPr>
  </w:style>
  <w:style w:type="character" w:customStyle="1" w:styleId="StandardgoldZchn">
    <w:name w:val="Standard gold Zchn"/>
    <w:basedOn w:val="Absatz-Standardschriftart"/>
    <w:link w:val="Standardgold"/>
    <w:rsid w:val="00E82AAB"/>
    <w:rPr>
      <w:rFonts w:ascii="Arial" w:eastAsiaTheme="minorHAnsi" w:hAnsi="Arial" w:cstheme="minorHAnsi"/>
      <w:color w:val="998542"/>
      <w:lang w:eastAsia="en-US"/>
    </w:rPr>
  </w:style>
  <w:style w:type="paragraph" w:customStyle="1" w:styleId="berschriftKapitel-ohnenr">
    <w:name w:val="Überschrift Kapitel - ohne nr."/>
    <w:basedOn w:val="Standard"/>
    <w:next w:val="Standard"/>
    <w:qFormat/>
    <w:rsid w:val="00003305"/>
    <w:pPr>
      <w:suppressAutoHyphens/>
      <w:autoSpaceDE w:val="0"/>
      <w:autoSpaceDN w:val="0"/>
      <w:adjustRightInd w:val="0"/>
      <w:spacing w:line="288" w:lineRule="auto"/>
      <w:textAlignment w:val="center"/>
    </w:pPr>
    <w:rPr>
      <w:rFonts w:ascii="Georgia" w:eastAsiaTheme="minorHAnsi" w:hAnsi="Georgia" w:cs="Arial"/>
      <w:b/>
      <w:color w:val="4F81BD" w:themeColor="accent1"/>
      <w:sz w:val="72"/>
      <w:lang w:val="en-GB" w:eastAsia="en-US"/>
    </w:rPr>
  </w:style>
  <w:style w:type="character" w:customStyle="1" w:styleId="KopfzeileZchn">
    <w:name w:val="Kopfzeile Zchn"/>
    <w:basedOn w:val="Absatz-Standardschriftart"/>
    <w:link w:val="Kopfzeile"/>
    <w:uiPriority w:val="99"/>
    <w:rsid w:val="00AB1BEE"/>
    <w:rPr>
      <w:rFonts w:ascii="AGaramond LT" w:hAnsi="AGaramond LT"/>
      <w:sz w:val="24"/>
      <w:lang w:eastAsia="zh-CN"/>
    </w:rPr>
  </w:style>
  <w:style w:type="paragraph" w:customStyle="1" w:styleId="bpTabellenweissschwarz">
    <w:name w:val="bp Tabellen weiss schwarz"/>
    <w:basedOn w:val="Standard"/>
    <w:link w:val="bpTabellenweissschwarzZchn"/>
    <w:autoRedefine/>
    <w:rsid w:val="006840A3"/>
    <w:pPr>
      <w:tabs>
        <w:tab w:val="left" w:pos="3106"/>
      </w:tabs>
      <w:ind w:right="90"/>
    </w:pPr>
    <w:rPr>
      <w:rFonts w:ascii="Helvetica 55 Roman" w:hAnsi="Helvetica 55 Roman"/>
      <w:spacing w:val="4"/>
      <w:sz w:val="20"/>
      <w:lang w:val="de-DE" w:eastAsia="de-DE"/>
    </w:rPr>
  </w:style>
  <w:style w:type="character" w:customStyle="1" w:styleId="bpTabellenweissschwarzZchn">
    <w:name w:val="bp Tabellen weiss schwarz Zchn"/>
    <w:link w:val="bpTabellenweissschwarz"/>
    <w:rsid w:val="006840A3"/>
    <w:rPr>
      <w:rFonts w:ascii="Helvetica 55 Roman" w:hAnsi="Helvetica 55 Roman"/>
      <w:spacing w:val="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121372">
      <w:bodyDiv w:val="1"/>
      <w:marLeft w:val="0"/>
      <w:marRight w:val="0"/>
      <w:marTop w:val="0"/>
      <w:marBottom w:val="0"/>
      <w:divBdr>
        <w:top w:val="none" w:sz="0" w:space="0" w:color="auto"/>
        <w:left w:val="none" w:sz="0" w:space="0" w:color="auto"/>
        <w:bottom w:val="none" w:sz="0" w:space="0" w:color="auto"/>
        <w:right w:val="none" w:sz="0" w:space="0" w:color="auto"/>
      </w:divBdr>
    </w:div>
    <w:div w:id="66073486">
      <w:bodyDiv w:val="1"/>
      <w:marLeft w:val="0"/>
      <w:marRight w:val="0"/>
      <w:marTop w:val="0"/>
      <w:marBottom w:val="0"/>
      <w:divBdr>
        <w:top w:val="none" w:sz="0" w:space="0" w:color="auto"/>
        <w:left w:val="none" w:sz="0" w:space="0" w:color="auto"/>
        <w:bottom w:val="none" w:sz="0" w:space="0" w:color="auto"/>
        <w:right w:val="none" w:sz="0" w:space="0" w:color="auto"/>
      </w:divBdr>
    </w:div>
    <w:div w:id="307513209">
      <w:bodyDiv w:val="1"/>
      <w:marLeft w:val="0"/>
      <w:marRight w:val="0"/>
      <w:marTop w:val="0"/>
      <w:marBottom w:val="0"/>
      <w:divBdr>
        <w:top w:val="none" w:sz="0" w:space="0" w:color="auto"/>
        <w:left w:val="none" w:sz="0" w:space="0" w:color="auto"/>
        <w:bottom w:val="none" w:sz="0" w:space="0" w:color="auto"/>
        <w:right w:val="none" w:sz="0" w:space="0" w:color="auto"/>
      </w:divBdr>
    </w:div>
    <w:div w:id="772015986">
      <w:bodyDiv w:val="1"/>
      <w:marLeft w:val="0"/>
      <w:marRight w:val="0"/>
      <w:marTop w:val="0"/>
      <w:marBottom w:val="0"/>
      <w:divBdr>
        <w:top w:val="none" w:sz="0" w:space="0" w:color="auto"/>
        <w:left w:val="none" w:sz="0" w:space="0" w:color="auto"/>
        <w:bottom w:val="none" w:sz="0" w:space="0" w:color="auto"/>
        <w:right w:val="none" w:sz="0" w:space="0" w:color="auto"/>
      </w:divBdr>
    </w:div>
    <w:div w:id="827751849">
      <w:bodyDiv w:val="1"/>
      <w:marLeft w:val="0"/>
      <w:marRight w:val="0"/>
      <w:marTop w:val="0"/>
      <w:marBottom w:val="0"/>
      <w:divBdr>
        <w:top w:val="none" w:sz="0" w:space="0" w:color="auto"/>
        <w:left w:val="none" w:sz="0" w:space="0" w:color="auto"/>
        <w:bottom w:val="none" w:sz="0" w:space="0" w:color="auto"/>
        <w:right w:val="none" w:sz="0" w:space="0" w:color="auto"/>
      </w:divBdr>
    </w:div>
    <w:div w:id="843477988">
      <w:bodyDiv w:val="1"/>
      <w:marLeft w:val="0"/>
      <w:marRight w:val="0"/>
      <w:marTop w:val="0"/>
      <w:marBottom w:val="0"/>
      <w:divBdr>
        <w:top w:val="none" w:sz="0" w:space="0" w:color="auto"/>
        <w:left w:val="none" w:sz="0" w:space="0" w:color="auto"/>
        <w:bottom w:val="none" w:sz="0" w:space="0" w:color="auto"/>
        <w:right w:val="none" w:sz="0" w:space="0" w:color="auto"/>
      </w:divBdr>
    </w:div>
    <w:div w:id="843786252">
      <w:bodyDiv w:val="1"/>
      <w:marLeft w:val="0"/>
      <w:marRight w:val="0"/>
      <w:marTop w:val="0"/>
      <w:marBottom w:val="0"/>
      <w:divBdr>
        <w:top w:val="none" w:sz="0" w:space="0" w:color="auto"/>
        <w:left w:val="none" w:sz="0" w:space="0" w:color="auto"/>
        <w:bottom w:val="none" w:sz="0" w:space="0" w:color="auto"/>
        <w:right w:val="none" w:sz="0" w:space="0" w:color="auto"/>
      </w:divBdr>
    </w:div>
    <w:div w:id="940918491">
      <w:bodyDiv w:val="1"/>
      <w:marLeft w:val="0"/>
      <w:marRight w:val="0"/>
      <w:marTop w:val="0"/>
      <w:marBottom w:val="0"/>
      <w:divBdr>
        <w:top w:val="none" w:sz="0" w:space="0" w:color="auto"/>
        <w:left w:val="none" w:sz="0" w:space="0" w:color="auto"/>
        <w:bottom w:val="none" w:sz="0" w:space="0" w:color="auto"/>
        <w:right w:val="none" w:sz="0" w:space="0" w:color="auto"/>
      </w:divBdr>
    </w:div>
    <w:div w:id="1230726955">
      <w:bodyDiv w:val="1"/>
      <w:marLeft w:val="0"/>
      <w:marRight w:val="0"/>
      <w:marTop w:val="0"/>
      <w:marBottom w:val="0"/>
      <w:divBdr>
        <w:top w:val="none" w:sz="0" w:space="0" w:color="auto"/>
        <w:left w:val="none" w:sz="0" w:space="0" w:color="auto"/>
        <w:bottom w:val="none" w:sz="0" w:space="0" w:color="auto"/>
        <w:right w:val="none" w:sz="0" w:space="0" w:color="auto"/>
      </w:divBdr>
    </w:div>
    <w:div w:id="1259825394">
      <w:bodyDiv w:val="1"/>
      <w:marLeft w:val="0"/>
      <w:marRight w:val="0"/>
      <w:marTop w:val="0"/>
      <w:marBottom w:val="0"/>
      <w:divBdr>
        <w:top w:val="none" w:sz="0" w:space="0" w:color="auto"/>
        <w:left w:val="none" w:sz="0" w:space="0" w:color="auto"/>
        <w:bottom w:val="none" w:sz="0" w:space="0" w:color="auto"/>
        <w:right w:val="none" w:sz="0" w:space="0" w:color="auto"/>
      </w:divBdr>
    </w:div>
    <w:div w:id="1685473609">
      <w:bodyDiv w:val="1"/>
      <w:marLeft w:val="0"/>
      <w:marRight w:val="0"/>
      <w:marTop w:val="0"/>
      <w:marBottom w:val="0"/>
      <w:divBdr>
        <w:top w:val="none" w:sz="0" w:space="0" w:color="auto"/>
        <w:left w:val="none" w:sz="0" w:space="0" w:color="auto"/>
        <w:bottom w:val="none" w:sz="0" w:space="0" w:color="auto"/>
        <w:right w:val="none" w:sz="0" w:space="0" w:color="auto"/>
      </w:divBdr>
    </w:div>
    <w:div w:id="1782259781">
      <w:bodyDiv w:val="1"/>
      <w:marLeft w:val="0"/>
      <w:marRight w:val="0"/>
      <w:marTop w:val="0"/>
      <w:marBottom w:val="0"/>
      <w:divBdr>
        <w:top w:val="none" w:sz="0" w:space="0" w:color="auto"/>
        <w:left w:val="none" w:sz="0" w:space="0" w:color="auto"/>
        <w:bottom w:val="none" w:sz="0" w:space="0" w:color="auto"/>
        <w:right w:val="none" w:sz="0" w:space="0" w:color="auto"/>
      </w:divBdr>
    </w:div>
    <w:div w:id="21078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aswiss.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customXml" Target="ink/ink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4.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9:28:03.034"/>
    </inkml:context>
    <inkml:brush xml:id="br0">
      <inkml:brushProperty name="width" value="0.035" units="cm"/>
      <inkml:brushProperty name="height" value="0.035" units="cm"/>
    </inkml:brush>
  </inkml:definitions>
  <inkml:trace contextRef="#ctx0" brushRef="#br0">1525 1 24575,'-5'15'-5369,"-14"37"5369,-20 53 2481,-23 61-2481,-29 70 0,-33 84-2199,-37 98 2199,-30 90-2699,-14 78 2699,6 59-3183,23 21 3183,30-7 0,40-117 2778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9:27:42.010"/>
    </inkml:context>
    <inkml:brush xml:id="br0">
      <inkml:brushProperty name="width" value="0.035" units="cm"/>
      <inkml:brushProperty name="height" value="0.035" units="cm"/>
    </inkml:brush>
  </inkml:definitions>
  <inkml:trace contextRef="#ctx0" brushRef="#br0">473 1 24575,'-8'22'0,"-95"211"0,33-82 0,-107 321 0,143-354 0,5 1 0,-15 136 0,43-247 0,-5 71 0,5-70 0,1 1 0,1-1 0,0 0 0,0 1 0,1-1 0,4 12 0,-6-21 0,0 0 0,0 0 0,0 0 0,0 0 0,0 0 0,0 0 0,0 0 0,0 0 0,0 0 0,0 1 0,0-1 0,0 0 0,0 0 0,0 0 0,1 0 0,-1 0 0,0 0 0,0 0 0,0 0 0,0 0 0,0 0 0,0 0 0,0 0 0,0 0 0,0 0 0,0 0 0,1 0 0,-1 1 0,0-1 0,0 0 0,0 0 0,0 0 0,0 0 0,0 0 0,0 0 0,0-1 0,1 1 0,-1 0 0,0 0 0,0 0 0,0 0 0,0 0 0,0 0 0,0 0 0,0 0 0,0 0 0,0 0 0,1 0 0,-1 0 0,0 0 0,0 0 0,6-8 0,6-13 0,-10 17 0,168-368 0,-64 132 0,-100 228 0,162-314 0,-155 307 0,-9 16 0,-6 15 0,-2 2 0,-65 245 0,59-211 0,2 1 0,3 0 0,0 71 0,5-101 0,2-1 0,0 1 0,1-1 0,11 35 0,-11-44 0,1 0 0,-1-1 0,1 0 0,1 0 0,0 0 0,0 0 0,0-1 0,1 1 0,0-2 0,0 1 0,14 10 0,-19-16 0,1 0 0,-1 0 0,1 0 0,-1 0 0,1 0 0,0-1 0,-1 1 0,1-1 0,0 1 0,-1-1 0,1 0 0,0 0 0,0 1 0,-1-1 0,1 0 0,0 0 0,0-1 0,-1 1 0,1 0 0,0-1 0,0 1 0,-1-1 0,1 1 0,0-1 0,-1 0 0,1 0 0,-1 0 0,1 0 0,-1 0 0,2-1 0,4-4 0,0-1 0,-1 0 0,1 0 0,7-11 0,-9 10 0,36-51 40,-2-2 0,46-97 0,42-140-1525,-93 213-5341</inkml:trace>
  <inkml:trace contextRef="#ctx0" brushRef="#br0" timeOffset="1367.07">955 1328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9:26:13.807"/>
    </inkml:context>
    <inkml:brush xml:id="br0">
      <inkml:brushProperty name="width" value="0.035" units="cm"/>
      <inkml:brushProperty name="height" value="0.035" units="cm"/>
    </inkml:brush>
  </inkml:definitions>
  <inkml:trace contextRef="#ctx0" brushRef="#br0">0 409 24575,'0'0'0,"0"0"0,0 0 0,0 0 0,22-2 0,-16 1-273,0 0 0,0 0 0,0 0 0,8-4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9:20:46.968"/>
    </inkml:context>
    <inkml:brush xml:id="br0">
      <inkml:brushProperty name="width" value="0.035" units="cm"/>
      <inkml:brushProperty name="height" value="0.035" units="cm"/>
    </inkml:brush>
  </inkml:definitions>
  <inkml:trace contextRef="#ctx0" brushRef="#br0">144 1339 24575,'46'-53'0,"67"-62"0,-49 53 0,153-152 0,97-97 0,-17-14 0,-297 325 0,22-25 0,-1-2 0,-2 0 0,20-33 0,-38 58 0,0-1 0,1 1 0,-1 0 0,0 0 0,0-1 0,0 1 0,-1-1 0,1 1 0,0-1 0,-1 1 0,0-1 0,1 1 0,-1-1 0,0 0 0,0 1 0,-1-1 0,1 1 0,0-1 0,-1 1 0,1-1 0,-2-2 0,0 3 0,0 0 0,0 0 0,0 0 0,0 0 0,0 1 0,0-1 0,0 1 0,-1-1 0,1 1 0,-1 0 0,1 0 0,-1 0 0,1 0 0,-1 1 0,1-1 0,-1 1 0,0-1 0,1 1 0,-1 0 0,-3 0 0,-18 0 0,-1 1 0,0 1 0,1 1 0,-1 1 0,-28 9 0,-120 47 0,165-57 0,-106 44 0,-171 96 0,219-104 0,3 3 0,1 3 0,-102 96 0,147-123 0,0 0 0,0 1 0,2 1 0,0 1 0,2 0 0,-14 27 0,24-41 0,0 1 0,0-1 0,1 1 0,0 0 0,1-1 0,-1 1 0,1 0 0,1 0 0,-1 0 0,2 10 0,0-12 0,0 0 0,0-1 0,0 1 0,1 0 0,0-1 0,1 1 0,-1-1 0,1 0 0,0 0 0,0 0 0,0 0 0,1-1 0,-1 1 0,1-1 0,7 6 0,1-1 0,0 0 0,0-1 0,1 0 0,0-1 0,1-1 0,0 0 0,0 0 0,0-2 0,0 0 0,25 3 0,4-1 0,1-3 0,60-3 0,-25-6 0,95-19 0,75-29 0,-248 53 0,0 1 0,0 0 0,0 0 0,0-1 0,0 1 0,0 0 0,0 0 0,0 0 0,0 0 0,0 0 0,-1 0 0,1 1 0,0-1 0,0 0 0,2 1 0,-3-1 0,0 0 0,0 1 0,0-1 0,1 0 0,-1 1 0,0-1 0,0 0 0,0 1 0,0-1 0,0 0 0,0 1 0,0-1 0,1 0 0,-1 1 0,0-1 0,0 0 0,0 1 0,0-1 0,-1 0 0,1 1 0,0-1 0,0 0 0,0 1 0,0-1 0,0 0 0,0 1 0,0-1 0,-1 1 0,-20 30 0,16-24 0,-278 326 0,-53 72 0,303-356-1365,10-11-5461</inkml:trace>
  <inkml:trace contextRef="#ctx0" brushRef="#br0" timeOffset="521.93">1263 1306 24575,'0'0'0,"5"0"0,3 1-8191</inkml:trace>
  <inkml:trace contextRef="#ctx0" brushRef="#br0" timeOffset="1281.75">2398 385 24575,'0'0'0,"-3"5"0,-2 7 0,-3 11 0,-5 14 0,-5 18 0,-6 18 0,-4 15 0,-3 9 0,-2 3 0,0-1 0,1-8 0,1-9 0,2-11 0,2-12 0,5-16-8191</inkml:trace>
  <inkml:trace contextRef="#ctx0" brushRef="#br0" timeOffset="1946.66">1241 0 24575,'27'8'0,"27"3"0,112 7 0,62-16 0,-178-2 0,467-10-1049,65 0 800,-2 31 242,-491-13-55,106 23 0,-179-27 62,1 0 0,28 13 0,-43-16 0,0-1 0,0 1 0,0 0 0,0 0 0,-1 0 0,1 0 0,0 0 0,-1 1 0,1-1 0,-1 0 0,1 1 0,-1 0 0,0-1 0,1 1 0,-1 0 0,0-1 0,0 1 0,0 0 0,0 0 0,-1 0 0,2 2 0,-2-2 0,-1 1 0,1-1 0,-1 0 0,1 1 0,-1-1 0,0 0 0,0 0 0,0 0 0,0 1 0,0-1 0,0 0 0,-1 0 0,1 0 0,-1-1 0,1 1 0,-1 0 0,0-1 0,1 1 0,-4 1 0,-12 10 0,1 0 0,-2-1 0,0-2 0,-19 10 0,-91 35 0,114-50 0,-567 195-90,-13-38 0,98-46 238,573-127-116,1 4 0,86 4 0,-54 5-6858</inkml:trace>
  <inkml:trace contextRef="#ctx0" brushRef="#br0" timeOffset="-211458.87">2547 895 24575,'0'-3'0,"0"1"0,0 0 0,0-1 0,0 1 0,-1-5 0,1 7 0,0-1 0,-1 1 0,1-1 0,0 1 0,0-1 0,0 1 0,-1-1 0,1 1 0,0 0 0,0-1 0,-1 1 0,1 0 0,0-1 0,-1 1 0,1 0 0,0-1 0,-1 1 0,1 0 0,-1 0 0,1-1 0,-1 1 0,1 0 0,0 0 0,-1 0 0,1 0 0,-1 0 0,1-1 0,-1 1 0,1 0 0,-1 0 0,0 0 0,-1 1 0,0-1 0,0 0 0,0 1 0,0 0 0,0-1 0,0 1 0,0 0 0,0 0 0,0 0 0,-2 2 0,-1 0 0,0 1 0,-6 6 0,8-7 0,0 0 0,0 0 0,1 1 0,-1-1 0,1 1 0,0 0 0,-3 6 0,4-9 0,1 0 0,-1 1 0,1-1 0,0 0 0,0 0 0,-1 0 0,1 1 0,0-1 0,0 0 0,0 0 0,0 1 0,0-1 0,1 0 0,-1 0 0,0 0 0,0 1 0,1-1 0,-1 0 0,1 0 0,-1 0 0,1 0 0,0 0 0,-1 0 0,1 0 0,0 0 0,0 0 0,-1 0 0,1 0 0,0 0 0,0-1 0,2 2 0,0 0 0,0 0 0,0-1 0,1 0 0,-1 1 0,1-1 0,0 0 0,-1-1 0,1 1 0,0 0 0,-1-1 0,1 0 0,0 0 0,4-1 0,-1 0 0,-1 0 0,1 0 0,0-1 0,-1 1 0,1-2 0,7-3 0,-11 5 0,-1 0 0,1-1 0,-1 1 0,0-1 0,0 0 0,3-2 0,-4 4 0,-1-1 0,0 1 0,1-1 0,-1 1 0,1-1 0,-1 1 0,0-1 0,0 1 0,1-1 0,-1 1 0,0-1 0,0 1 0,1-1 0,-1 0 0,0 1 0,0-1 0,0 1 0,0-1 0,0 0 0,0 1 0,0-1 0,0 1 0,0-1 0,0 0 0,-1 1 0,1-1 0,0 1 0,0-1 0,0 0 0,-1 1 0,1-1 0,0 1 0,-1-2 0,-1 1 0,1 0 0,-1-1 0,1 1 0,-1 0 0,1 0 0,-1 0 0,0 0 0,0 0 0,1 0 0,-1 1 0,0-1 0,0 0 0,-3 0 0,0 0 0,-1 1 0,1-1 0,-10 1 0,9 1 0,0-1 0,0 1 0,-10 2 0,13-2 0,0 0 0,0 1 0,0-1 0,0 0 0,0 1 0,0 0 0,-6 4 0,9-6 6,-1 1-1,0-1 1,1 1-1,-1 0 0,1-1 1,-1 1-1,1 0 1,0-1-1,-1 1 1,1 0-1,-1-1 0,1 1 1,0 0-1,0 0 1,-1-1-1,1 1 1,0 2-1,0-2-118,0 0 1,0 0-1,1 0 1,-1 0-1,0 0 1,0 0-1,1 0 1,-1 0-1,1 0 1,-1 0-1,1 0 1,0 1-1,8 8-6713</inkml:trace>
  <inkml:trace contextRef="#ctx0" brushRef="#br0" timeOffset="-209982.47">3090 694 24575,'-1'7'0,"-1"0"0,-1 0 0,1 0 0,-1 0 0,-4 8 0,1-3 0,-165 310 0,32-65 0,122-222 0,17-35 0,0 0 0,0 0 0,0 0 0,0 0 0,0 0 0,0 0 0,0 0 0,0 0 0,0 0 0,0 0 0,0 0 0,0 0 0,0 0 0,0 0 0,0 0 0,0 0 0,0 0 0,0 0 0,0 0 0,0 0 0,0 0 0,0 0 0,0 0 0,0 0 0,1 0 0,-1 0 0,0 0 0,0 0 0,0 0 0,0 0 0,0 0 0,0 0 0,0 0 0,0 0 0,0 0 0,0 0 0,0 1 0,4-6 0,5-7 0,240-301-990,-238 299 990,82-101 0,-9-6 0,-79 113 0,7-11 0,-11 17 0,0-1 0,0 1 0,-1 0 0,1 0 0,0 0 0,-1 0 0,1-4 0,-1 5 13,0 1 1,0 0-1,0-1 1,0 1-1,0-1 0,0 1 1,0 0-1,-1-1 1,1 1-1,0-1 0,0 1 1,0 0-1,0-1 0,-1 1 1,1 0-1,0-1 1,0 1-1,-1 0 0,1-1 1,0 1-1,0 0 0,-1 0 1,1-1-1,0 1 1,-1 0-1,1 0 0,0-1 1,-1 1-1,1 0 0,-1 0 1,1 0-1,0 0 1,-1 0-1,1 0 0,-1 0 1,1 0-1,-3-1 86,0 1 0,1 0 0,-1 1 0,-4 0 0,-6 2-99,-27 8 0,-12 11 0,42-18 0,-177 84-855,3 10 805,177-94 50,5-3 0,-1 1 0,1-1 0,0 0 0,-1 0 0,-2 1 0,9-7 0,2 0 121,1 0 1,-1 1-1,1 0 0,0 0 0,0 1 1,1-1-1,10-2 0,1 1-153,36-6-1,-20 8-240,1 1 0,0 1 0,-1 2 0,63 11 0,-82-10-6553</inkml:trace>
  <inkml:trace contextRef="#ctx0" brushRef="#br0" timeOffset="-116190.61">3306 901 24575,'0'0'0,"0"0"0,-2 6 0,-1 4 0,-1 4 0,-2 5 0,0 3 0,-1 4 0,1-3-8191</inkml:trace>
</inkml:ink>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3D337-CE2B-47AD-BBA6-C6D6190F6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1050</Words>
  <Characters>6621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(Betreuungs-)</vt:lpstr>
    </vt:vector>
  </TitlesOfParts>
  <Company>Strategic Alliances Financial Services AG</Company>
  <LinksUpToDate>false</LinksUpToDate>
  <CharactersWithSpaces>7656</CharactersWithSpaces>
  <SharedDoc>false</SharedDoc>
  <HLinks>
    <vt:vector size="12" baseType="variant">
      <vt:variant>
        <vt:i4>1769574</vt:i4>
      </vt:variant>
      <vt:variant>
        <vt:i4>51</vt:i4>
      </vt:variant>
      <vt:variant>
        <vt:i4>0</vt:i4>
      </vt:variant>
      <vt:variant>
        <vt:i4>5</vt:i4>
      </vt:variant>
      <vt:variant>
        <vt:lpwstr>mailto:info@abes-ag.ch</vt:lpwstr>
      </vt:variant>
      <vt:variant>
        <vt:lpwstr/>
      </vt:variant>
      <vt:variant>
        <vt:i4>7143498</vt:i4>
      </vt:variant>
      <vt:variant>
        <vt:i4>-1</vt:i4>
      </vt:variant>
      <vt:variant>
        <vt:i4>2049</vt:i4>
      </vt:variant>
      <vt:variant>
        <vt:i4>1</vt:i4>
      </vt:variant>
      <vt:variant>
        <vt:lpwstr>Sam HD_1:Sam_Kunden:Hans Kern:_Hans_ABES:logo_1200.tif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Brokerage Mandate</dc:title>
  <dc:subject>English version of the insurance brokerage mandate</dc:subject>
  <dc:creator>Michael Szedalik</dc:creator>
  <cp:keywords/>
  <dc:description/>
  <cp:lastModifiedBy>Andreas Svoboda</cp:lastModifiedBy>
  <cp:revision>3</cp:revision>
  <cp:lastPrinted>2025-05-19T08:57:00Z</cp:lastPrinted>
  <dcterms:created xsi:type="dcterms:W3CDTF">2026-07-15T07:16:00Z</dcterms:created>
  <dcterms:modified xsi:type="dcterms:W3CDTF">2026-07-15T07:36:00Z</dcterms:modified>
  <dc:language>en-GB</dc:language>
</cp:coreProperties>
</file>